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D4D221" w14:textId="77777777" w:rsidR="00E721AE" w:rsidRDefault="0059189C">
      <w:pPr>
        <w:rPr>
          <w:rFonts w:ascii="Arial" w:hAnsi="Arial"/>
          <w:b/>
          <w:sz w:val="22"/>
          <w:szCs w:val="22"/>
        </w:rPr>
      </w:pPr>
      <w:r>
        <w:rPr>
          <w:rFonts w:ascii="Arial" w:hAnsi="Arial"/>
          <w:b/>
          <w:sz w:val="22"/>
          <w:szCs w:val="22"/>
        </w:rPr>
        <w:t>RNA Immunoprecipitation (</w:t>
      </w:r>
      <w:r w:rsidRPr="0059189C">
        <w:rPr>
          <w:rFonts w:ascii="Arial" w:hAnsi="Arial"/>
          <w:b/>
          <w:sz w:val="22"/>
          <w:szCs w:val="22"/>
        </w:rPr>
        <w:t>RIP</w:t>
      </w:r>
      <w:r>
        <w:rPr>
          <w:rFonts w:ascii="Arial" w:hAnsi="Arial"/>
          <w:b/>
          <w:sz w:val="22"/>
          <w:szCs w:val="22"/>
        </w:rPr>
        <w:t>)</w:t>
      </w:r>
      <w:r w:rsidRPr="0059189C">
        <w:rPr>
          <w:rFonts w:ascii="Arial" w:hAnsi="Arial"/>
          <w:b/>
          <w:sz w:val="22"/>
          <w:szCs w:val="22"/>
        </w:rPr>
        <w:t xml:space="preserve"> Protocol from Natalie McAdams</w:t>
      </w:r>
    </w:p>
    <w:p w14:paraId="2361B0DD" w14:textId="75CAD730" w:rsidR="00872573" w:rsidRDefault="00872573">
      <w:pPr>
        <w:rPr>
          <w:rFonts w:ascii="Arial" w:hAnsi="Arial"/>
          <w:b/>
          <w:sz w:val="22"/>
          <w:szCs w:val="22"/>
        </w:rPr>
      </w:pPr>
      <w:r>
        <w:rPr>
          <w:rFonts w:ascii="Arial" w:hAnsi="Arial"/>
          <w:b/>
          <w:sz w:val="22"/>
          <w:szCs w:val="22"/>
        </w:rPr>
        <w:t>Turn on track changes for Laurie/Natalie Q and A</w:t>
      </w:r>
    </w:p>
    <w:p w14:paraId="278E2AF5" w14:textId="77777777" w:rsidR="0059189C" w:rsidRDefault="0059189C">
      <w:pPr>
        <w:rPr>
          <w:rFonts w:ascii="Arial" w:hAnsi="Arial"/>
          <w:b/>
          <w:sz w:val="22"/>
          <w:szCs w:val="22"/>
        </w:rPr>
      </w:pPr>
    </w:p>
    <w:p w14:paraId="1412D338" w14:textId="77777777" w:rsidR="0059189C" w:rsidRPr="00292C19" w:rsidRDefault="0059189C" w:rsidP="0059189C">
      <w:pPr>
        <w:rPr>
          <w:rFonts w:ascii="Arial" w:hAnsi="Arial" w:cs="Arial"/>
          <w:b/>
          <w:sz w:val="28"/>
          <w:u w:val="single"/>
        </w:rPr>
      </w:pPr>
      <w:r w:rsidRPr="00292C19">
        <w:rPr>
          <w:rFonts w:ascii="Arial" w:hAnsi="Arial" w:cs="Arial"/>
          <w:b/>
          <w:sz w:val="28"/>
          <w:u w:val="single"/>
        </w:rPr>
        <w:t>RNA Immunoprecipitation of MRB3010-PTP or TbRGG2-HTM</w:t>
      </w:r>
    </w:p>
    <w:p w14:paraId="313DD97F" w14:textId="77777777" w:rsidR="0059189C" w:rsidRPr="002D19AE" w:rsidRDefault="0059189C" w:rsidP="0059189C">
      <w:pPr>
        <w:rPr>
          <w:rFonts w:ascii="Arial" w:hAnsi="Arial" w:cs="Arial"/>
          <w:b/>
        </w:rPr>
      </w:pPr>
      <w:r>
        <w:rPr>
          <w:rFonts w:ascii="Arial" w:hAnsi="Arial" w:cs="Arial"/>
          <w:b/>
        </w:rPr>
        <w:t>Cell growth and mitochondrial prep (all buffers contain RNase inhibitor)</w:t>
      </w:r>
    </w:p>
    <w:p w14:paraId="2CCDA1EC" w14:textId="77777777" w:rsidR="0059189C" w:rsidRPr="00EC1195" w:rsidRDefault="0059189C" w:rsidP="0059189C">
      <w:pPr>
        <w:pStyle w:val="ListParagraph"/>
        <w:numPr>
          <w:ilvl w:val="0"/>
          <w:numId w:val="1"/>
        </w:numPr>
        <w:spacing w:after="0"/>
        <w:rPr>
          <w:rFonts w:ascii="Arial" w:hAnsi="Arial" w:cs="Arial"/>
        </w:rPr>
      </w:pPr>
      <w:r w:rsidRPr="00EC1195">
        <w:rPr>
          <w:rFonts w:ascii="Arial" w:hAnsi="Arial" w:cs="Arial"/>
        </w:rPr>
        <w:t>Scale up PF cell</w:t>
      </w:r>
      <w:r>
        <w:rPr>
          <w:rFonts w:ascii="Arial" w:hAnsi="Arial" w:cs="Arial"/>
        </w:rPr>
        <w:t>s with the tagged construct to 1L (PTP3010) or 2L (TbRGG2-HTM) per condition (1x10</w:t>
      </w:r>
      <w:r w:rsidRPr="00B550C8">
        <w:rPr>
          <w:rFonts w:ascii="Arial" w:hAnsi="Arial" w:cs="Arial"/>
          <w:vertAlign w:val="superscript"/>
        </w:rPr>
        <w:t>7</w:t>
      </w:r>
      <w:r>
        <w:rPr>
          <w:rFonts w:ascii="Arial" w:hAnsi="Arial" w:cs="Arial"/>
        </w:rPr>
        <w:t>cells/ml) - you are growing up enough to do 2 technical replicates for each condition</w:t>
      </w:r>
    </w:p>
    <w:p w14:paraId="67C9AAD5" w14:textId="77777777" w:rsidR="0059189C" w:rsidRDefault="0059189C" w:rsidP="0059189C">
      <w:pPr>
        <w:pStyle w:val="ListParagraph"/>
        <w:numPr>
          <w:ilvl w:val="0"/>
          <w:numId w:val="1"/>
        </w:numPr>
        <w:spacing w:after="0"/>
        <w:rPr>
          <w:rFonts w:ascii="Arial" w:hAnsi="Arial" w:cs="Arial"/>
        </w:rPr>
      </w:pPr>
      <w:r>
        <w:rPr>
          <w:rFonts w:ascii="Arial" w:hAnsi="Arial" w:cs="Arial"/>
        </w:rPr>
        <w:t>Grow cells to ~1x10</w:t>
      </w:r>
      <w:r w:rsidRPr="007F431D">
        <w:rPr>
          <w:rFonts w:ascii="Arial" w:hAnsi="Arial" w:cs="Arial"/>
          <w:vertAlign w:val="superscript"/>
        </w:rPr>
        <w:t>7</w:t>
      </w:r>
      <w:r>
        <w:rPr>
          <w:rFonts w:ascii="Arial" w:hAnsi="Arial" w:cs="Arial"/>
          <w:vertAlign w:val="superscript"/>
        </w:rPr>
        <w:t xml:space="preserve"> </w:t>
      </w:r>
      <w:r>
        <w:rPr>
          <w:rFonts w:ascii="Arial" w:hAnsi="Arial" w:cs="Arial"/>
        </w:rPr>
        <w:t>cells/ml and spin at 5,000rpm for 10min at 4°C</w:t>
      </w:r>
    </w:p>
    <w:p w14:paraId="3EAB8DE3" w14:textId="77777777" w:rsidR="0059189C" w:rsidRDefault="0059189C" w:rsidP="0059189C">
      <w:pPr>
        <w:pStyle w:val="ListParagraph"/>
        <w:numPr>
          <w:ilvl w:val="0"/>
          <w:numId w:val="1"/>
        </w:numPr>
        <w:spacing w:after="0"/>
        <w:rPr>
          <w:rFonts w:ascii="Arial" w:hAnsi="Arial" w:cs="Arial"/>
        </w:rPr>
      </w:pPr>
      <w:r>
        <w:rPr>
          <w:rFonts w:ascii="Arial" w:hAnsi="Arial" w:cs="Arial"/>
        </w:rPr>
        <w:t>Wash pellet with 25ml SBG (150mM NaCl, 20mM Glucose, 20mM NaHPO</w:t>
      </w:r>
      <w:r>
        <w:rPr>
          <w:rFonts w:ascii="Arial" w:hAnsi="Arial" w:cs="Arial"/>
          <w:vertAlign w:val="subscript"/>
        </w:rPr>
        <w:t>4</w:t>
      </w:r>
      <w:r>
        <w:rPr>
          <w:rFonts w:ascii="Arial" w:hAnsi="Arial" w:cs="Arial"/>
        </w:rPr>
        <w:t xml:space="preserve"> pH 7.9) and spin again at 6,000g for 10min at 4°C</w:t>
      </w:r>
    </w:p>
    <w:p w14:paraId="566F1581" w14:textId="77777777" w:rsidR="0059189C" w:rsidRDefault="0059189C" w:rsidP="0059189C">
      <w:pPr>
        <w:pStyle w:val="ListParagraph"/>
        <w:numPr>
          <w:ilvl w:val="0"/>
          <w:numId w:val="1"/>
        </w:numPr>
        <w:spacing w:after="0"/>
        <w:rPr>
          <w:rFonts w:ascii="Arial" w:hAnsi="Arial" w:cs="Arial"/>
        </w:rPr>
      </w:pPr>
      <w:r>
        <w:rPr>
          <w:rFonts w:ascii="Arial" w:hAnsi="Arial" w:cs="Arial"/>
        </w:rPr>
        <w:t xml:space="preserve">Resuspend pellet in 30ml DTE (1mM Tris pH8, 1mM EDTA, </w:t>
      </w:r>
      <w:r w:rsidRPr="00C2251D">
        <w:rPr>
          <w:rFonts w:ascii="Arial" w:hAnsi="Arial" w:cs="Arial"/>
        </w:rPr>
        <w:t>Complete protease inhibitor cocktail (Roche)</w:t>
      </w:r>
      <w:r>
        <w:rPr>
          <w:rFonts w:ascii="Arial" w:hAnsi="Arial" w:cs="Arial"/>
        </w:rPr>
        <w:t>, RNase inhibitor)</w:t>
      </w:r>
    </w:p>
    <w:p w14:paraId="7E98E01C" w14:textId="77777777" w:rsidR="0059189C" w:rsidRDefault="0059189C" w:rsidP="0059189C">
      <w:pPr>
        <w:pStyle w:val="ListParagraph"/>
        <w:numPr>
          <w:ilvl w:val="0"/>
          <w:numId w:val="1"/>
        </w:numPr>
        <w:spacing w:after="0"/>
        <w:rPr>
          <w:rFonts w:ascii="Arial" w:hAnsi="Arial" w:cs="Arial"/>
        </w:rPr>
      </w:pPr>
      <w:r>
        <w:rPr>
          <w:rFonts w:ascii="Arial" w:hAnsi="Arial" w:cs="Arial"/>
        </w:rPr>
        <w:t>Dounce homogenize (Type A) on ice 10x back and forth and add 5ml 60% sucrose and mix</w:t>
      </w:r>
    </w:p>
    <w:p w14:paraId="49DA81BD" w14:textId="77777777" w:rsidR="0059189C" w:rsidRDefault="0059189C" w:rsidP="0059189C">
      <w:pPr>
        <w:pStyle w:val="ListParagraph"/>
        <w:numPr>
          <w:ilvl w:val="0"/>
          <w:numId w:val="1"/>
        </w:numPr>
        <w:spacing w:after="0"/>
        <w:rPr>
          <w:rFonts w:ascii="Arial" w:hAnsi="Arial" w:cs="Arial"/>
        </w:rPr>
      </w:pPr>
      <w:r>
        <w:rPr>
          <w:rFonts w:ascii="Arial" w:hAnsi="Arial" w:cs="Arial"/>
        </w:rPr>
        <w:t>Spin at 15,800g for 10min at 4°C</w:t>
      </w:r>
    </w:p>
    <w:p w14:paraId="5EB01B55" w14:textId="77777777" w:rsidR="0059189C" w:rsidRDefault="0059189C" w:rsidP="0059189C">
      <w:pPr>
        <w:pStyle w:val="ListParagraph"/>
        <w:numPr>
          <w:ilvl w:val="0"/>
          <w:numId w:val="1"/>
        </w:numPr>
        <w:spacing w:after="0"/>
        <w:rPr>
          <w:rFonts w:ascii="Arial" w:hAnsi="Arial" w:cs="Arial"/>
        </w:rPr>
      </w:pPr>
      <w:r>
        <w:rPr>
          <w:rFonts w:ascii="Arial" w:hAnsi="Arial" w:cs="Arial"/>
        </w:rPr>
        <w:t>Resuspend in 6.8ml STM (250mM sucrose, 20mM Tris pH8, 2mM MgCl</w:t>
      </w:r>
      <w:r w:rsidRPr="008700A2">
        <w:rPr>
          <w:rFonts w:ascii="Arial" w:hAnsi="Arial" w:cs="Arial"/>
          <w:vertAlign w:val="subscript"/>
        </w:rPr>
        <w:t>2</w:t>
      </w:r>
      <w:r>
        <w:rPr>
          <w:rFonts w:ascii="Arial" w:hAnsi="Arial" w:cs="Arial"/>
        </w:rPr>
        <w:t>, 0.2mM CaCl</w:t>
      </w:r>
      <w:r w:rsidRPr="008700A2">
        <w:rPr>
          <w:rFonts w:ascii="Arial" w:hAnsi="Arial" w:cs="Arial"/>
          <w:vertAlign w:val="subscript"/>
        </w:rPr>
        <w:t>2</w:t>
      </w:r>
      <w:r>
        <w:rPr>
          <w:rFonts w:ascii="Arial" w:hAnsi="Arial" w:cs="Arial"/>
        </w:rPr>
        <w:t>) add 1µl/1ml DnaseI and incubate on ice ~1hour</w:t>
      </w:r>
    </w:p>
    <w:p w14:paraId="25156665" w14:textId="77777777" w:rsidR="0059189C" w:rsidRDefault="0059189C" w:rsidP="0059189C">
      <w:pPr>
        <w:pStyle w:val="ListParagraph"/>
        <w:numPr>
          <w:ilvl w:val="0"/>
          <w:numId w:val="1"/>
        </w:numPr>
        <w:spacing w:after="0"/>
        <w:rPr>
          <w:rFonts w:ascii="Arial" w:hAnsi="Arial" w:cs="Arial"/>
        </w:rPr>
      </w:pPr>
      <w:r>
        <w:rPr>
          <w:rFonts w:ascii="Arial" w:hAnsi="Arial" w:cs="Arial"/>
        </w:rPr>
        <w:t>Add 6.9ml STE (250mM sucrose, 20mM Tris pH8, 10mM EDTA), mix and spin 15,800g for 10min at 4°C</w:t>
      </w:r>
    </w:p>
    <w:p w14:paraId="4105F45A" w14:textId="77777777" w:rsidR="0059189C" w:rsidRDefault="0059189C" w:rsidP="0059189C">
      <w:pPr>
        <w:pStyle w:val="ListParagraph"/>
        <w:numPr>
          <w:ilvl w:val="0"/>
          <w:numId w:val="1"/>
        </w:numPr>
        <w:spacing w:after="0"/>
        <w:rPr>
          <w:rFonts w:ascii="Arial" w:hAnsi="Arial" w:cs="Arial"/>
        </w:rPr>
      </w:pPr>
      <w:r>
        <w:rPr>
          <w:rFonts w:ascii="Arial" w:hAnsi="Arial" w:cs="Arial"/>
        </w:rPr>
        <w:t>Store pellet at -80°C until ready to do IP</w:t>
      </w:r>
    </w:p>
    <w:p w14:paraId="1C7BFB5C" w14:textId="77777777" w:rsidR="0059189C" w:rsidRDefault="0059189C" w:rsidP="0059189C">
      <w:pPr>
        <w:rPr>
          <w:rFonts w:ascii="Arial" w:hAnsi="Arial" w:cs="Arial"/>
          <w:b/>
        </w:rPr>
      </w:pPr>
      <w:r>
        <w:rPr>
          <w:rFonts w:ascii="Arial" w:hAnsi="Arial" w:cs="Arial"/>
          <w:b/>
        </w:rPr>
        <w:t>Lysis of mitochondria (all buffers contain RNase inhibitor)</w:t>
      </w:r>
    </w:p>
    <w:p w14:paraId="5B66CA04" w14:textId="77777777" w:rsidR="0059189C" w:rsidRPr="00C2251D" w:rsidRDefault="0059189C" w:rsidP="0059189C">
      <w:pPr>
        <w:pStyle w:val="ListParagraph"/>
        <w:numPr>
          <w:ilvl w:val="0"/>
          <w:numId w:val="2"/>
        </w:numPr>
        <w:spacing w:after="0"/>
        <w:rPr>
          <w:rFonts w:ascii="Arial" w:hAnsi="Arial" w:cs="Arial"/>
        </w:rPr>
      </w:pPr>
      <w:r>
        <w:rPr>
          <w:rFonts w:ascii="Arial" w:hAnsi="Arial" w:cs="Arial"/>
        </w:rPr>
        <w:t xml:space="preserve">Resuspend pellet in 18ml </w:t>
      </w:r>
      <w:r w:rsidRPr="00C2251D">
        <w:rPr>
          <w:rFonts w:ascii="Arial" w:hAnsi="Arial" w:cs="Arial"/>
        </w:rPr>
        <w:t>(per condition) N150 [50mM Tris pH 8, 150mM NaCl, 0.1%NP40, 5mM βME, and Complete protease inhibitor cocktail (Roche)</w:t>
      </w:r>
      <w:r>
        <w:rPr>
          <w:rFonts w:ascii="Arial" w:hAnsi="Arial" w:cs="Arial"/>
        </w:rPr>
        <w:t>, RNase inhibitor</w:t>
      </w:r>
      <w:r w:rsidRPr="00C2251D">
        <w:rPr>
          <w:rFonts w:ascii="Arial" w:hAnsi="Arial" w:cs="Arial"/>
        </w:rPr>
        <w:t>]</w:t>
      </w:r>
    </w:p>
    <w:p w14:paraId="1160F43E" w14:textId="77777777" w:rsidR="0059189C" w:rsidRPr="00C2251D" w:rsidRDefault="0059189C" w:rsidP="0059189C">
      <w:pPr>
        <w:pStyle w:val="ListParagraph"/>
        <w:numPr>
          <w:ilvl w:val="0"/>
          <w:numId w:val="2"/>
        </w:numPr>
        <w:spacing w:after="0"/>
        <w:rPr>
          <w:rFonts w:ascii="Arial" w:hAnsi="Arial" w:cs="Arial"/>
        </w:rPr>
      </w:pPr>
      <w:r w:rsidRPr="00C2251D">
        <w:rPr>
          <w:rFonts w:ascii="Arial" w:hAnsi="Arial" w:cs="Arial"/>
        </w:rPr>
        <w:t>Add 2ml 10% Triton X-100 and place on ice for 20min</w:t>
      </w:r>
    </w:p>
    <w:p w14:paraId="4F869A81" w14:textId="7F597366" w:rsidR="0059189C" w:rsidRPr="00C2251D" w:rsidRDefault="0059189C" w:rsidP="0059189C">
      <w:pPr>
        <w:pStyle w:val="ListParagraph"/>
        <w:numPr>
          <w:ilvl w:val="0"/>
          <w:numId w:val="2"/>
        </w:numPr>
        <w:spacing w:after="0"/>
        <w:rPr>
          <w:rFonts w:ascii="Arial" w:hAnsi="Arial" w:cs="Arial"/>
        </w:rPr>
      </w:pPr>
      <w:r w:rsidRPr="00C2251D">
        <w:rPr>
          <w:rFonts w:ascii="Arial" w:hAnsi="Arial" w:cs="Arial"/>
        </w:rPr>
        <w:t>DN</w:t>
      </w:r>
      <w:r w:rsidR="00E43A86">
        <w:rPr>
          <w:rFonts w:ascii="Arial" w:hAnsi="Arial" w:cs="Arial"/>
        </w:rPr>
        <w:t>ase treat samples adding 10µl DN</w:t>
      </w:r>
      <w:r w:rsidRPr="00C2251D">
        <w:rPr>
          <w:rFonts w:ascii="Arial" w:hAnsi="Arial" w:cs="Arial"/>
        </w:rPr>
        <w:t>aseI and 20 µl 1M CaCl</w:t>
      </w:r>
      <w:r w:rsidRPr="00C2251D">
        <w:rPr>
          <w:rFonts w:ascii="Arial" w:hAnsi="Arial" w:cs="Arial"/>
          <w:vertAlign w:val="subscript"/>
        </w:rPr>
        <w:t>2</w:t>
      </w:r>
    </w:p>
    <w:p w14:paraId="79E2389A" w14:textId="77777777" w:rsidR="0059189C" w:rsidRDefault="0059189C" w:rsidP="0059189C">
      <w:pPr>
        <w:pStyle w:val="ListParagraph"/>
        <w:numPr>
          <w:ilvl w:val="0"/>
          <w:numId w:val="2"/>
        </w:numPr>
        <w:spacing w:after="0"/>
        <w:rPr>
          <w:rFonts w:ascii="Arial" w:hAnsi="Arial" w:cs="Arial"/>
        </w:rPr>
      </w:pPr>
      <w:r>
        <w:rPr>
          <w:rFonts w:ascii="Arial" w:hAnsi="Arial" w:cs="Arial"/>
        </w:rPr>
        <w:t>Spin lysate at 14,000g for 15 min at 4°C, keep supernatant</w:t>
      </w:r>
    </w:p>
    <w:p w14:paraId="76A261CE" w14:textId="77777777" w:rsidR="0059189C" w:rsidRDefault="0059189C" w:rsidP="0059189C">
      <w:pPr>
        <w:rPr>
          <w:rFonts w:ascii="Arial" w:hAnsi="Arial" w:cs="Arial"/>
          <w:b/>
        </w:rPr>
      </w:pPr>
      <w:r>
        <w:rPr>
          <w:rFonts w:ascii="Arial" w:hAnsi="Arial" w:cs="Arial"/>
          <w:b/>
        </w:rPr>
        <w:t xml:space="preserve">Preclear </w:t>
      </w:r>
    </w:p>
    <w:p w14:paraId="4E8F1166" w14:textId="77777777" w:rsidR="0059189C" w:rsidRPr="000B407A" w:rsidRDefault="0059189C" w:rsidP="0059189C">
      <w:pPr>
        <w:pStyle w:val="ListParagraph"/>
        <w:numPr>
          <w:ilvl w:val="0"/>
          <w:numId w:val="3"/>
        </w:numPr>
        <w:spacing w:after="0"/>
        <w:rPr>
          <w:rFonts w:ascii="Arial" w:hAnsi="Arial" w:cs="Arial"/>
          <w:b/>
        </w:rPr>
      </w:pPr>
      <w:r>
        <w:rPr>
          <w:rFonts w:ascii="Arial" w:hAnsi="Arial" w:cs="Arial"/>
        </w:rPr>
        <w:t>Incubate supernatant with 100µl 50% slurry Superdex200 at 4°C for 45 min while rocking</w:t>
      </w:r>
    </w:p>
    <w:p w14:paraId="619B4FBE" w14:textId="77777777" w:rsidR="0059189C" w:rsidRPr="00CC5729" w:rsidRDefault="0059189C" w:rsidP="0059189C">
      <w:pPr>
        <w:pStyle w:val="ListParagraph"/>
        <w:numPr>
          <w:ilvl w:val="0"/>
          <w:numId w:val="3"/>
        </w:numPr>
        <w:spacing w:after="0"/>
        <w:rPr>
          <w:rFonts w:ascii="Arial" w:hAnsi="Arial" w:cs="Arial"/>
          <w:b/>
        </w:rPr>
      </w:pPr>
      <w:r>
        <w:rPr>
          <w:rFonts w:ascii="Arial" w:hAnsi="Arial" w:cs="Arial"/>
        </w:rPr>
        <w:t xml:space="preserve">Use column and gravity to separate </w:t>
      </w:r>
      <w:r w:rsidRPr="00671275">
        <w:rPr>
          <w:rFonts w:ascii="Arial" w:hAnsi="Arial" w:cs="Arial"/>
        </w:rPr>
        <w:t>lysate</w:t>
      </w:r>
      <w:r>
        <w:rPr>
          <w:rFonts w:ascii="Arial" w:hAnsi="Arial" w:cs="Arial"/>
        </w:rPr>
        <w:t xml:space="preserve"> from the beads leaving the beads in the column</w:t>
      </w:r>
    </w:p>
    <w:p w14:paraId="1E4F1620" w14:textId="0244BEDB" w:rsidR="0059189C" w:rsidRPr="00CC5729" w:rsidRDefault="0059189C" w:rsidP="0059189C">
      <w:pPr>
        <w:pStyle w:val="ListParagraph"/>
        <w:numPr>
          <w:ilvl w:val="0"/>
          <w:numId w:val="3"/>
        </w:numPr>
        <w:spacing w:after="0"/>
        <w:rPr>
          <w:rFonts w:ascii="Arial" w:hAnsi="Arial" w:cs="Arial"/>
          <w:b/>
        </w:rPr>
      </w:pPr>
      <w:r>
        <w:rPr>
          <w:rFonts w:ascii="Arial" w:hAnsi="Arial" w:cs="Arial"/>
        </w:rPr>
        <w:t xml:space="preserve">Divide </w:t>
      </w:r>
      <w:r w:rsidRPr="00671275">
        <w:rPr>
          <w:rFonts w:ascii="Arial" w:hAnsi="Arial" w:cs="Arial"/>
        </w:rPr>
        <w:t>sup</w:t>
      </w:r>
      <w:r>
        <w:rPr>
          <w:rFonts w:ascii="Arial" w:hAnsi="Arial" w:cs="Arial"/>
        </w:rPr>
        <w:t xml:space="preserve"> </w:t>
      </w:r>
      <w:r w:rsidR="00671275">
        <w:rPr>
          <w:rFonts w:ascii="Arial" w:hAnsi="Arial" w:cs="Arial"/>
        </w:rPr>
        <w:t xml:space="preserve">(pre-cleared lysate from the step above) </w:t>
      </w:r>
      <w:r>
        <w:rPr>
          <w:rFonts w:ascii="Arial" w:hAnsi="Arial" w:cs="Arial"/>
        </w:rPr>
        <w:t>into 2 technical replicates (10ml per replicate) if doing -/+ tet you will have 4 total</w:t>
      </w:r>
    </w:p>
    <w:p w14:paraId="5B1084E4" w14:textId="77777777" w:rsidR="0059189C" w:rsidRPr="00CC5729" w:rsidRDefault="0059189C" w:rsidP="0059189C">
      <w:pPr>
        <w:pStyle w:val="ListParagraph"/>
        <w:numPr>
          <w:ilvl w:val="1"/>
          <w:numId w:val="3"/>
        </w:numPr>
        <w:spacing w:after="0"/>
        <w:rPr>
          <w:rFonts w:ascii="Arial" w:hAnsi="Arial" w:cs="Arial"/>
          <w:b/>
        </w:rPr>
      </w:pPr>
      <w:r>
        <w:rPr>
          <w:rFonts w:ascii="Arial" w:hAnsi="Arial" w:cs="Arial"/>
        </w:rPr>
        <w:t>Take 2ml out of each and pool for a mock (negative control IP)</w:t>
      </w:r>
    </w:p>
    <w:p w14:paraId="23C712AB" w14:textId="77777777" w:rsidR="0059189C" w:rsidRPr="00C00CD5" w:rsidRDefault="0059189C" w:rsidP="0059189C">
      <w:pPr>
        <w:pStyle w:val="ListParagraph"/>
        <w:numPr>
          <w:ilvl w:val="1"/>
          <w:numId w:val="3"/>
        </w:numPr>
        <w:spacing w:after="0"/>
        <w:rPr>
          <w:rFonts w:ascii="Arial" w:hAnsi="Arial" w:cs="Arial"/>
          <w:b/>
        </w:rPr>
      </w:pPr>
      <w:r>
        <w:rPr>
          <w:rFonts w:ascii="Arial" w:hAnsi="Arial" w:cs="Arial"/>
        </w:rPr>
        <w:t>You will then have a total of 5 samples with 8ml in each (1)mock, (2)tet- rep1, (3)tet-rep2 (4)tet+rep1, (5)tet+rep2</w:t>
      </w:r>
    </w:p>
    <w:p w14:paraId="2723FCEB" w14:textId="77777777" w:rsidR="0059189C" w:rsidRDefault="0059189C" w:rsidP="0059189C">
      <w:pPr>
        <w:rPr>
          <w:rFonts w:ascii="Arial" w:hAnsi="Arial" w:cs="Arial"/>
          <w:b/>
        </w:rPr>
      </w:pPr>
      <w:r>
        <w:rPr>
          <w:rFonts w:ascii="Arial" w:hAnsi="Arial" w:cs="Arial"/>
          <w:b/>
        </w:rPr>
        <w:t>Immunoprecipitation</w:t>
      </w:r>
    </w:p>
    <w:p w14:paraId="2AAA9233" w14:textId="77777777" w:rsidR="0059189C" w:rsidRDefault="0059189C" w:rsidP="0059189C">
      <w:pPr>
        <w:pStyle w:val="ListParagraph"/>
        <w:numPr>
          <w:ilvl w:val="0"/>
          <w:numId w:val="2"/>
        </w:numPr>
        <w:spacing w:after="0"/>
        <w:rPr>
          <w:rFonts w:ascii="Arial" w:hAnsi="Arial" w:cs="Arial"/>
        </w:rPr>
      </w:pPr>
      <w:r>
        <w:rPr>
          <w:rFonts w:ascii="Arial" w:hAnsi="Arial" w:cs="Arial"/>
        </w:rPr>
        <w:t xml:space="preserve">Pre-equilibrate 150µl beads (50% slurry) in N150 </w:t>
      </w:r>
      <w:r w:rsidRPr="00C2251D">
        <w:rPr>
          <w:rFonts w:ascii="Arial" w:hAnsi="Arial" w:cs="Arial"/>
        </w:rPr>
        <w:t>[50mM Tris pH 8, 150mM NaCl, 0.1%NP40, 5mM βME, and Complete protease inhibitor co</w:t>
      </w:r>
      <w:r>
        <w:rPr>
          <w:rFonts w:ascii="Arial" w:hAnsi="Arial" w:cs="Arial"/>
        </w:rPr>
        <w:t>cktail (Roche), RNase inhibitor]</w:t>
      </w:r>
    </w:p>
    <w:p w14:paraId="6CB7654C" w14:textId="77777777" w:rsidR="0059189C" w:rsidRDefault="0059189C" w:rsidP="0059189C">
      <w:pPr>
        <w:pStyle w:val="ListParagraph"/>
        <w:numPr>
          <w:ilvl w:val="1"/>
          <w:numId w:val="2"/>
        </w:numPr>
        <w:spacing w:after="0"/>
        <w:rPr>
          <w:rFonts w:ascii="Arial" w:hAnsi="Arial" w:cs="Arial"/>
        </w:rPr>
      </w:pPr>
      <w:r>
        <w:rPr>
          <w:rFonts w:ascii="Arial" w:hAnsi="Arial" w:cs="Arial"/>
        </w:rPr>
        <w:t>PTP-use IgG beads, Superdex200 as a mock IP</w:t>
      </w:r>
    </w:p>
    <w:p w14:paraId="52B60C58" w14:textId="77777777" w:rsidR="0059189C" w:rsidRDefault="0059189C" w:rsidP="0059189C">
      <w:pPr>
        <w:pStyle w:val="ListParagraph"/>
        <w:numPr>
          <w:ilvl w:val="1"/>
          <w:numId w:val="2"/>
        </w:numPr>
        <w:spacing w:after="0"/>
        <w:rPr>
          <w:rFonts w:ascii="Arial" w:hAnsi="Arial" w:cs="Arial"/>
        </w:rPr>
      </w:pPr>
      <w:r>
        <w:rPr>
          <w:rFonts w:ascii="Arial" w:hAnsi="Arial" w:cs="Arial"/>
        </w:rPr>
        <w:t>TbRGG2-HTM use ICL myc beads, HA-coupled beads as a mock IP</w:t>
      </w:r>
    </w:p>
    <w:p w14:paraId="2D047000" w14:textId="77777777" w:rsidR="0059189C" w:rsidRDefault="0059189C" w:rsidP="0059189C">
      <w:pPr>
        <w:pStyle w:val="ListParagraph"/>
        <w:numPr>
          <w:ilvl w:val="0"/>
          <w:numId w:val="2"/>
        </w:numPr>
        <w:spacing w:after="0"/>
        <w:rPr>
          <w:rFonts w:ascii="Arial" w:hAnsi="Arial" w:cs="Arial"/>
        </w:rPr>
      </w:pPr>
      <w:r>
        <w:rPr>
          <w:rFonts w:ascii="Arial" w:hAnsi="Arial" w:cs="Arial"/>
        </w:rPr>
        <w:t>Incubate sup and beads at 4°C 2+hours while rocking</w:t>
      </w:r>
    </w:p>
    <w:p w14:paraId="1E497649" w14:textId="77777777" w:rsidR="0059189C" w:rsidRDefault="0059189C" w:rsidP="0059189C">
      <w:pPr>
        <w:pStyle w:val="ListParagraph"/>
        <w:numPr>
          <w:ilvl w:val="0"/>
          <w:numId w:val="2"/>
        </w:numPr>
        <w:spacing w:after="0"/>
        <w:rPr>
          <w:rFonts w:ascii="Arial" w:hAnsi="Arial" w:cs="Arial"/>
        </w:rPr>
      </w:pPr>
      <w:r>
        <w:rPr>
          <w:rFonts w:ascii="Arial" w:hAnsi="Arial" w:cs="Arial"/>
        </w:rPr>
        <w:t>Use mini columns and gravity to elute the flow and wash 10ml N150+RNase inhibitor (no protease inhibitor!!)</w:t>
      </w:r>
    </w:p>
    <w:p w14:paraId="034B9089" w14:textId="77777777" w:rsidR="0059189C" w:rsidRPr="007D2862" w:rsidRDefault="0059189C" w:rsidP="0059189C">
      <w:pPr>
        <w:pStyle w:val="ListParagraph"/>
        <w:numPr>
          <w:ilvl w:val="0"/>
          <w:numId w:val="2"/>
        </w:numPr>
        <w:spacing w:after="0"/>
        <w:rPr>
          <w:rFonts w:ascii="Arial" w:hAnsi="Arial" w:cs="Arial"/>
        </w:rPr>
      </w:pPr>
      <w:r w:rsidRPr="007D2862">
        <w:rPr>
          <w:rFonts w:ascii="Arial" w:hAnsi="Arial" w:cs="Arial"/>
        </w:rPr>
        <w:t>Transfer beads to an eppendorf tube and bring volume up to 500 µl (save 30 µl and run a Western to compare the amount of protein pulled down between the samples)</w:t>
      </w:r>
    </w:p>
    <w:p w14:paraId="04F48C39" w14:textId="77777777" w:rsidR="0059189C" w:rsidRPr="007D2862" w:rsidRDefault="0059189C" w:rsidP="0059189C">
      <w:pPr>
        <w:pStyle w:val="ListParagraph"/>
        <w:numPr>
          <w:ilvl w:val="1"/>
          <w:numId w:val="2"/>
        </w:numPr>
        <w:spacing w:after="0"/>
        <w:rPr>
          <w:rFonts w:ascii="Arial" w:hAnsi="Arial" w:cs="Arial"/>
        </w:rPr>
      </w:pPr>
      <w:r w:rsidRPr="007D2862">
        <w:rPr>
          <w:rFonts w:ascii="Arial" w:hAnsi="Arial" w:cs="Arial"/>
        </w:rPr>
        <w:t>Freeze the beads until after Western, remove beads if more protein pulled down in one sample so that the a comparable amount of protein is in each samples</w:t>
      </w:r>
    </w:p>
    <w:p w14:paraId="34B41FE1" w14:textId="77777777" w:rsidR="0059189C" w:rsidRDefault="0059189C" w:rsidP="0059189C">
      <w:pPr>
        <w:pStyle w:val="ListParagraph"/>
        <w:numPr>
          <w:ilvl w:val="0"/>
          <w:numId w:val="2"/>
        </w:numPr>
        <w:spacing w:after="0"/>
        <w:rPr>
          <w:rFonts w:ascii="Arial" w:hAnsi="Arial" w:cs="Arial"/>
        </w:rPr>
      </w:pPr>
      <w:commentRangeStart w:id="0"/>
      <w:r>
        <w:rPr>
          <w:rFonts w:ascii="Arial" w:hAnsi="Arial" w:cs="Arial"/>
        </w:rPr>
        <w:t>Once</w:t>
      </w:r>
      <w:commentRangeEnd w:id="0"/>
      <w:r w:rsidR="006A7365">
        <w:rPr>
          <w:rStyle w:val="CommentReference"/>
          <w:rFonts w:eastAsiaTheme="minorEastAsia"/>
        </w:rPr>
        <w:commentReference w:id="0"/>
      </w:r>
      <w:r>
        <w:rPr>
          <w:rFonts w:ascii="Arial" w:hAnsi="Arial" w:cs="Arial"/>
        </w:rPr>
        <w:t xml:space="preserve"> normalized and in a total volume of 500µl per reaction, add DnaseI 50µl 1mg/ml, 0.5µl 1M CaCl</w:t>
      </w:r>
      <w:r w:rsidRPr="003E35DD">
        <w:rPr>
          <w:rFonts w:ascii="Arial" w:hAnsi="Arial" w:cs="Arial"/>
          <w:vertAlign w:val="subscript"/>
        </w:rPr>
        <w:t>2</w:t>
      </w:r>
      <w:r>
        <w:rPr>
          <w:rFonts w:ascii="Arial" w:hAnsi="Arial" w:cs="Arial"/>
        </w:rPr>
        <w:t xml:space="preserve"> and incubate at 37°C for 30 min</w:t>
      </w:r>
    </w:p>
    <w:p w14:paraId="7D37DBE8" w14:textId="77777777" w:rsidR="0059189C" w:rsidRDefault="0059189C" w:rsidP="0059189C">
      <w:pPr>
        <w:pStyle w:val="ListParagraph"/>
        <w:numPr>
          <w:ilvl w:val="0"/>
          <w:numId w:val="2"/>
        </w:numPr>
        <w:spacing w:after="0"/>
        <w:rPr>
          <w:rFonts w:ascii="Arial" w:hAnsi="Arial" w:cs="Arial"/>
        </w:rPr>
      </w:pPr>
      <w:r>
        <w:rPr>
          <w:rFonts w:ascii="Arial" w:hAnsi="Arial" w:cs="Arial"/>
        </w:rPr>
        <w:t>Add 50µl 10% SDS, and 38.7µl proteinase K and incubate at 55°C for 30min</w:t>
      </w:r>
    </w:p>
    <w:p w14:paraId="62FC5ACA" w14:textId="77777777" w:rsidR="0059189C" w:rsidRDefault="0059189C" w:rsidP="0059189C">
      <w:pPr>
        <w:pStyle w:val="ListParagraph"/>
        <w:numPr>
          <w:ilvl w:val="0"/>
          <w:numId w:val="2"/>
        </w:numPr>
        <w:spacing w:after="0"/>
        <w:rPr>
          <w:rFonts w:ascii="Arial" w:hAnsi="Arial" w:cs="Arial"/>
        </w:rPr>
      </w:pPr>
      <w:r>
        <w:rPr>
          <w:rFonts w:ascii="Arial" w:hAnsi="Arial" w:cs="Arial"/>
        </w:rPr>
        <w:lastRenderedPageBreak/>
        <w:t>Add 5µl 0.5M EDTA and mix</w:t>
      </w:r>
    </w:p>
    <w:p w14:paraId="0633D13A" w14:textId="77777777" w:rsidR="0059189C" w:rsidRDefault="0059189C" w:rsidP="0059189C">
      <w:pPr>
        <w:pStyle w:val="ListParagraph"/>
        <w:numPr>
          <w:ilvl w:val="0"/>
          <w:numId w:val="2"/>
        </w:numPr>
        <w:spacing w:after="0"/>
        <w:rPr>
          <w:rFonts w:ascii="Arial" w:hAnsi="Arial" w:cs="Arial"/>
        </w:rPr>
      </w:pPr>
      <w:r>
        <w:rPr>
          <w:rFonts w:ascii="Arial" w:hAnsi="Arial" w:cs="Arial"/>
        </w:rPr>
        <w:t>Let beads settle and remove liquid and place into a new tube</w:t>
      </w:r>
    </w:p>
    <w:p w14:paraId="0CEE4962" w14:textId="77777777" w:rsidR="0059189C" w:rsidRPr="007D2862" w:rsidRDefault="0059189C" w:rsidP="0059189C">
      <w:pPr>
        <w:pStyle w:val="ListParagraph"/>
        <w:numPr>
          <w:ilvl w:val="0"/>
          <w:numId w:val="2"/>
        </w:numPr>
        <w:spacing w:after="0"/>
        <w:rPr>
          <w:rFonts w:ascii="Arial" w:hAnsi="Arial" w:cs="Arial"/>
        </w:rPr>
      </w:pPr>
      <w:r w:rsidRPr="007D2862">
        <w:rPr>
          <w:rFonts w:ascii="Arial" w:hAnsi="Arial" w:cs="Arial"/>
        </w:rPr>
        <w:t>Can add in spiked in RNA (pET41a) if want an additional normalization gene for precipitation</w:t>
      </w:r>
    </w:p>
    <w:p w14:paraId="2C81E7A1" w14:textId="77777777" w:rsidR="0059189C" w:rsidRDefault="0059189C" w:rsidP="0059189C">
      <w:pPr>
        <w:pStyle w:val="ListParagraph"/>
        <w:numPr>
          <w:ilvl w:val="0"/>
          <w:numId w:val="2"/>
        </w:numPr>
        <w:spacing w:after="0"/>
        <w:rPr>
          <w:rFonts w:ascii="Arial" w:hAnsi="Arial" w:cs="Arial"/>
        </w:rPr>
      </w:pPr>
      <w:commentRangeStart w:id="1"/>
      <w:r>
        <w:rPr>
          <w:rFonts w:ascii="Arial" w:hAnsi="Arial" w:cs="Arial"/>
        </w:rPr>
        <w:t>Phenol</w:t>
      </w:r>
      <w:commentRangeEnd w:id="1"/>
      <w:r w:rsidR="006A7365">
        <w:rPr>
          <w:rStyle w:val="CommentReference"/>
          <w:rFonts w:eastAsiaTheme="minorEastAsia"/>
        </w:rPr>
        <w:commentReference w:id="1"/>
      </w:r>
      <w:r>
        <w:rPr>
          <w:rFonts w:ascii="Arial" w:hAnsi="Arial" w:cs="Arial"/>
        </w:rPr>
        <w:t xml:space="preserve">/chloroform 2x and ethanol precipitate with </w:t>
      </w:r>
      <w:r w:rsidRPr="007D2862">
        <w:rPr>
          <w:rFonts w:ascii="Arial" w:hAnsi="Arial" w:cs="Arial"/>
        </w:rPr>
        <w:t>salt</w:t>
      </w:r>
      <w:r>
        <w:rPr>
          <w:rFonts w:ascii="Arial" w:hAnsi="Arial" w:cs="Arial"/>
        </w:rPr>
        <w:t xml:space="preserve"> and 1µl glycogen</w:t>
      </w:r>
    </w:p>
    <w:p w14:paraId="0E9FD9B7" w14:textId="77777777" w:rsidR="0059189C" w:rsidRDefault="0059189C" w:rsidP="0059189C">
      <w:pPr>
        <w:pStyle w:val="ListParagraph"/>
        <w:numPr>
          <w:ilvl w:val="0"/>
          <w:numId w:val="2"/>
        </w:numPr>
        <w:spacing w:after="0"/>
        <w:rPr>
          <w:rFonts w:ascii="Arial" w:hAnsi="Arial" w:cs="Arial"/>
        </w:rPr>
      </w:pPr>
      <w:r>
        <w:rPr>
          <w:rFonts w:ascii="Arial" w:hAnsi="Arial" w:cs="Arial"/>
        </w:rPr>
        <w:t>Resuspend RNA pellet in 30µl DEPC’d H</w:t>
      </w:r>
      <w:r w:rsidRPr="00387259">
        <w:rPr>
          <w:rFonts w:ascii="Arial" w:hAnsi="Arial" w:cs="Arial"/>
          <w:vertAlign w:val="subscript"/>
        </w:rPr>
        <w:t>2</w:t>
      </w:r>
      <w:r>
        <w:rPr>
          <w:rFonts w:ascii="Arial" w:hAnsi="Arial" w:cs="Arial"/>
        </w:rPr>
        <w:t>0</w:t>
      </w:r>
    </w:p>
    <w:p w14:paraId="25700D3C" w14:textId="77777777" w:rsidR="0059189C" w:rsidRDefault="0059189C" w:rsidP="0059189C">
      <w:pPr>
        <w:pStyle w:val="ListParagraph"/>
        <w:numPr>
          <w:ilvl w:val="1"/>
          <w:numId w:val="2"/>
        </w:numPr>
        <w:spacing w:after="0"/>
        <w:rPr>
          <w:rFonts w:ascii="Arial" w:hAnsi="Arial" w:cs="Arial"/>
        </w:rPr>
      </w:pPr>
      <w:r>
        <w:rPr>
          <w:rFonts w:ascii="Arial" w:hAnsi="Arial" w:cs="Arial"/>
        </w:rPr>
        <w:t>Take ½ the RNA and Dnase treat again using Ambion Dnase Kit at 37°C (1µl Dnase in 50µl total volume) for 30 min, add an additional 1µl Dnase and incubate at 37°C for 1 hour</w:t>
      </w:r>
    </w:p>
    <w:p w14:paraId="56B882C6" w14:textId="77777777" w:rsidR="0059189C" w:rsidRDefault="0059189C" w:rsidP="0059189C">
      <w:pPr>
        <w:pStyle w:val="ListParagraph"/>
        <w:numPr>
          <w:ilvl w:val="1"/>
          <w:numId w:val="2"/>
        </w:numPr>
        <w:spacing w:after="0"/>
        <w:rPr>
          <w:rFonts w:ascii="Arial" w:hAnsi="Arial" w:cs="Arial"/>
        </w:rPr>
      </w:pPr>
      <w:r>
        <w:rPr>
          <w:rFonts w:ascii="Arial" w:hAnsi="Arial" w:cs="Arial"/>
        </w:rPr>
        <w:t>Phenol/chloroform and ethanol precipitate using salt and 1µl glycogen</w:t>
      </w:r>
    </w:p>
    <w:p w14:paraId="7F7DC6CF" w14:textId="77777777" w:rsidR="0059189C" w:rsidRDefault="0059189C" w:rsidP="0059189C">
      <w:pPr>
        <w:pStyle w:val="ListParagraph"/>
        <w:numPr>
          <w:ilvl w:val="1"/>
          <w:numId w:val="2"/>
        </w:numPr>
        <w:spacing w:after="0"/>
        <w:rPr>
          <w:rFonts w:ascii="Arial" w:hAnsi="Arial" w:cs="Arial"/>
        </w:rPr>
      </w:pPr>
      <w:r>
        <w:rPr>
          <w:rFonts w:ascii="Arial" w:hAnsi="Arial" w:cs="Arial"/>
        </w:rPr>
        <w:t>Resuspend final Dnased RNA pellet in 30µl DEPC’d H</w:t>
      </w:r>
      <w:r w:rsidRPr="00AC61B2">
        <w:rPr>
          <w:rFonts w:ascii="Arial" w:hAnsi="Arial" w:cs="Arial"/>
          <w:vertAlign w:val="subscript"/>
        </w:rPr>
        <w:t>2</w:t>
      </w:r>
      <w:r>
        <w:rPr>
          <w:rFonts w:ascii="Arial" w:hAnsi="Arial" w:cs="Arial"/>
        </w:rPr>
        <w:t>0</w:t>
      </w:r>
    </w:p>
    <w:p w14:paraId="1740EE16" w14:textId="77777777" w:rsidR="0059189C" w:rsidRDefault="004E06CC" w:rsidP="0059189C">
      <w:pPr>
        <w:rPr>
          <w:rFonts w:ascii="Arial" w:hAnsi="Arial" w:cs="Arial"/>
          <w:b/>
        </w:rPr>
      </w:pPr>
      <w:r>
        <w:rPr>
          <w:rFonts w:ascii="Arial" w:hAnsi="Arial" w:cs="Arial"/>
          <w:b/>
        </w:rPr>
        <w:t>cDNA and Preamplifcati</w:t>
      </w:r>
      <w:r w:rsidR="0059189C">
        <w:rPr>
          <w:rFonts w:ascii="Arial" w:hAnsi="Arial" w:cs="Arial"/>
          <w:b/>
        </w:rPr>
        <w:t>on</w:t>
      </w:r>
    </w:p>
    <w:p w14:paraId="30FA7146" w14:textId="77777777" w:rsidR="0059189C" w:rsidRPr="0091770B" w:rsidRDefault="0059189C" w:rsidP="0059189C">
      <w:pPr>
        <w:pStyle w:val="ListParagraph"/>
        <w:numPr>
          <w:ilvl w:val="0"/>
          <w:numId w:val="4"/>
        </w:numPr>
        <w:spacing w:after="0"/>
        <w:rPr>
          <w:rFonts w:ascii="Arial" w:hAnsi="Arial" w:cs="Arial"/>
          <w:b/>
        </w:rPr>
      </w:pPr>
      <w:r>
        <w:rPr>
          <w:rFonts w:ascii="Arial" w:hAnsi="Arial" w:cs="Arial"/>
        </w:rPr>
        <w:t xml:space="preserve">Nanodrop the DNased RNA to determine the concentration of RNA isolated </w:t>
      </w:r>
    </w:p>
    <w:p w14:paraId="12D85583" w14:textId="77777777" w:rsidR="0059189C" w:rsidRPr="0091770B" w:rsidRDefault="0059189C" w:rsidP="0059189C">
      <w:pPr>
        <w:pStyle w:val="ListParagraph"/>
        <w:numPr>
          <w:ilvl w:val="0"/>
          <w:numId w:val="4"/>
        </w:numPr>
        <w:spacing w:after="0"/>
        <w:rPr>
          <w:rFonts w:ascii="Arial" w:hAnsi="Arial" w:cs="Arial"/>
          <w:b/>
        </w:rPr>
      </w:pPr>
      <w:r>
        <w:rPr>
          <w:rFonts w:ascii="Arial" w:hAnsi="Arial" w:cs="Arial"/>
        </w:rPr>
        <w:t xml:space="preserve">Use BioRad iScript cDNA synthesis kit to convert </w:t>
      </w:r>
      <w:r w:rsidRPr="007D2862">
        <w:rPr>
          <w:rFonts w:ascii="Arial" w:hAnsi="Arial" w:cs="Arial"/>
        </w:rPr>
        <w:t xml:space="preserve">500ng of RNA (per </w:t>
      </w:r>
      <w:commentRangeStart w:id="2"/>
      <w:r w:rsidRPr="007D2862">
        <w:rPr>
          <w:rFonts w:ascii="Arial" w:hAnsi="Arial" w:cs="Arial"/>
        </w:rPr>
        <w:t>sample</w:t>
      </w:r>
      <w:commentRangeEnd w:id="2"/>
      <w:r w:rsidR="006A7365">
        <w:rPr>
          <w:rStyle w:val="CommentReference"/>
          <w:rFonts w:eastAsiaTheme="minorEastAsia"/>
        </w:rPr>
        <w:commentReference w:id="2"/>
      </w:r>
      <w:r w:rsidRPr="007D2862">
        <w:rPr>
          <w:rFonts w:ascii="Arial" w:hAnsi="Arial" w:cs="Arial"/>
        </w:rPr>
        <w:t>)</w:t>
      </w:r>
      <w:r>
        <w:rPr>
          <w:rFonts w:ascii="Arial" w:hAnsi="Arial" w:cs="Arial"/>
        </w:rPr>
        <w:t xml:space="preserve"> using gene specific primers (10µM-use a pool of primers in one reaction, only add the reverse primers!!!!) -20µl total volume (as per kit instructions for gene specific cDNA)</w:t>
      </w:r>
    </w:p>
    <w:p w14:paraId="10553638" w14:textId="77777777" w:rsidR="0059189C" w:rsidRPr="0091770B" w:rsidRDefault="0059189C" w:rsidP="0059189C">
      <w:pPr>
        <w:pStyle w:val="ListParagraph"/>
        <w:numPr>
          <w:ilvl w:val="0"/>
          <w:numId w:val="4"/>
        </w:numPr>
        <w:spacing w:after="0"/>
        <w:rPr>
          <w:rFonts w:ascii="Arial" w:hAnsi="Arial" w:cs="Arial"/>
          <w:b/>
        </w:rPr>
      </w:pPr>
      <w:r>
        <w:rPr>
          <w:rFonts w:ascii="Arial" w:hAnsi="Arial" w:cs="Arial"/>
        </w:rPr>
        <w:t>Use the BioRad PreAmp Solution to preamplify before qPCR</w:t>
      </w:r>
    </w:p>
    <w:p w14:paraId="300DBB97" w14:textId="77777777" w:rsidR="0059189C" w:rsidRPr="00AC35B9" w:rsidRDefault="0059189C" w:rsidP="0059189C">
      <w:pPr>
        <w:pStyle w:val="ListParagraph"/>
        <w:numPr>
          <w:ilvl w:val="1"/>
          <w:numId w:val="4"/>
        </w:numPr>
        <w:spacing w:after="0"/>
        <w:rPr>
          <w:rFonts w:ascii="Arial" w:hAnsi="Arial" w:cs="Arial"/>
          <w:b/>
        </w:rPr>
      </w:pPr>
      <w:r>
        <w:rPr>
          <w:rFonts w:ascii="Arial" w:hAnsi="Arial" w:cs="Arial"/>
        </w:rPr>
        <w:t>Add 5µl of primer mix (contains all qPCR primers,both forward and reverse primers 500nM)</w:t>
      </w:r>
    </w:p>
    <w:p w14:paraId="19E26101" w14:textId="77777777" w:rsidR="0059189C" w:rsidRPr="00AC35B9" w:rsidRDefault="0059189C" w:rsidP="0059189C">
      <w:pPr>
        <w:pStyle w:val="ListParagraph"/>
        <w:numPr>
          <w:ilvl w:val="1"/>
          <w:numId w:val="4"/>
        </w:numPr>
        <w:spacing w:after="0"/>
        <w:rPr>
          <w:rFonts w:ascii="Arial" w:hAnsi="Arial" w:cs="Arial"/>
          <w:b/>
        </w:rPr>
      </w:pPr>
      <w:r>
        <w:rPr>
          <w:rFonts w:ascii="Arial" w:hAnsi="Arial" w:cs="Arial"/>
        </w:rPr>
        <w:t>Add 25µl of PreAmp and run PCR (as per kit instructions)</w:t>
      </w:r>
    </w:p>
    <w:p w14:paraId="1CB03257" w14:textId="77777777" w:rsidR="0059189C" w:rsidRPr="00751295" w:rsidRDefault="0059189C" w:rsidP="0059189C">
      <w:pPr>
        <w:pStyle w:val="ListParagraph"/>
        <w:numPr>
          <w:ilvl w:val="0"/>
          <w:numId w:val="4"/>
        </w:numPr>
        <w:spacing w:after="0"/>
        <w:rPr>
          <w:rFonts w:ascii="Arial" w:hAnsi="Arial" w:cs="Arial"/>
          <w:b/>
        </w:rPr>
      </w:pPr>
      <w:r>
        <w:rPr>
          <w:rFonts w:ascii="Arial" w:hAnsi="Arial" w:cs="Arial"/>
        </w:rPr>
        <w:t>Use the pre-amp cDNA for qPCR reactions, depending on the gene add 2.5µl of cDNA dilution (ex 1:10dil) into 22.5µl syrb green/primer mix</w:t>
      </w:r>
    </w:p>
    <w:p w14:paraId="2E87F851" w14:textId="77777777" w:rsidR="0059189C" w:rsidRPr="0091770B" w:rsidRDefault="0059189C" w:rsidP="0059189C">
      <w:pPr>
        <w:pStyle w:val="ListParagraph"/>
        <w:spacing w:after="0"/>
        <w:rPr>
          <w:rFonts w:ascii="Arial" w:hAnsi="Arial" w:cs="Arial"/>
          <w:b/>
        </w:rPr>
      </w:pPr>
    </w:p>
    <w:p w14:paraId="314E048F" w14:textId="77777777" w:rsidR="0059189C" w:rsidRPr="00296BDE" w:rsidRDefault="0059189C" w:rsidP="0059189C">
      <w:pPr>
        <w:pStyle w:val="ListParagraph"/>
        <w:spacing w:after="0"/>
        <w:rPr>
          <w:rFonts w:ascii="Arial" w:hAnsi="Arial" w:cs="Arial"/>
          <w:b/>
        </w:rPr>
      </w:pPr>
    </w:p>
    <w:p w14:paraId="1911A038" w14:textId="77777777" w:rsidR="0059189C" w:rsidRPr="00AC1ACB" w:rsidRDefault="0059189C" w:rsidP="0059189C">
      <w:pPr>
        <w:rPr>
          <w:rFonts w:ascii="Arial" w:hAnsi="Arial" w:cs="Arial"/>
          <w:sz w:val="22"/>
          <w:szCs w:val="22"/>
        </w:rPr>
      </w:pPr>
    </w:p>
    <w:p w14:paraId="43119B88" w14:textId="4D97BFC1" w:rsidR="00153C01" w:rsidRPr="00AC1ACB" w:rsidRDefault="00153C01" w:rsidP="00AD29C9">
      <w:pPr>
        <w:spacing w:line="360" w:lineRule="auto"/>
        <w:rPr>
          <w:rFonts w:ascii="Arial" w:hAnsi="Arial" w:cs="Arial"/>
          <w:b/>
          <w:sz w:val="22"/>
          <w:szCs w:val="22"/>
        </w:rPr>
      </w:pPr>
      <w:bookmarkStart w:id="3" w:name="_GoBack"/>
      <w:r w:rsidRPr="00AC1ACB">
        <w:rPr>
          <w:rFonts w:ascii="Arial" w:hAnsi="Arial" w:cs="Arial"/>
          <w:b/>
          <w:sz w:val="22"/>
          <w:szCs w:val="22"/>
        </w:rPr>
        <w:t>Calculations for RIP Analysis (</w:t>
      </w:r>
      <w:r w:rsidR="00AC1ACB">
        <w:rPr>
          <w:rFonts w:ascii="Arial" w:hAnsi="Arial" w:cs="Arial"/>
          <w:b/>
          <w:sz w:val="22"/>
          <w:szCs w:val="22"/>
        </w:rPr>
        <w:t>adapt</w:t>
      </w:r>
      <w:r w:rsidR="00AD29C9">
        <w:rPr>
          <w:rFonts w:ascii="Arial" w:hAnsi="Arial" w:cs="Arial"/>
          <w:b/>
          <w:sz w:val="22"/>
          <w:szCs w:val="22"/>
        </w:rPr>
        <w:t>e</w:t>
      </w:r>
      <w:r w:rsidR="00AC1ACB">
        <w:rPr>
          <w:rFonts w:ascii="Arial" w:hAnsi="Arial" w:cs="Arial"/>
          <w:b/>
          <w:sz w:val="22"/>
          <w:szCs w:val="22"/>
        </w:rPr>
        <w:t>d from RNA 2:540 (2018) S</w:t>
      </w:r>
      <w:r w:rsidRPr="00AC1ACB">
        <w:rPr>
          <w:rFonts w:ascii="Arial" w:hAnsi="Arial" w:cs="Arial"/>
          <w:b/>
          <w:sz w:val="22"/>
          <w:szCs w:val="22"/>
        </w:rPr>
        <w:t>uppl. Methods)</w:t>
      </w:r>
    </w:p>
    <w:p w14:paraId="15887E09" w14:textId="26DEEA3E" w:rsidR="00153C01" w:rsidRPr="00AC1ACB" w:rsidRDefault="00153C01" w:rsidP="00AD29C9">
      <w:pPr>
        <w:spacing w:line="360" w:lineRule="auto"/>
        <w:rPr>
          <w:rFonts w:ascii="Arial" w:hAnsi="Arial" w:cs="Arial"/>
          <w:sz w:val="22"/>
          <w:szCs w:val="22"/>
        </w:rPr>
      </w:pPr>
      <w:r w:rsidRPr="00AC1ACB">
        <w:rPr>
          <w:rFonts w:ascii="Arial" w:hAnsi="Arial" w:cs="Arial"/>
          <w:sz w:val="22"/>
          <w:szCs w:val="22"/>
        </w:rPr>
        <w:t>Fold enrichment compared to the mock RIP was calculated for each gene of interest (GOI) using the ΔΔCt method comparing the tet uninduced sample to that of the mock IP (that is, comparing the Ct value from the qPCR of the cDNA that was made from the RNA that was isolated in the IP of the tet uni</w:t>
      </w:r>
      <w:r w:rsidR="00845BEB" w:rsidRPr="00AC1ACB">
        <w:rPr>
          <w:rFonts w:ascii="Arial" w:hAnsi="Arial" w:cs="Arial"/>
          <w:sz w:val="22"/>
          <w:szCs w:val="22"/>
        </w:rPr>
        <w:t xml:space="preserve">nduced experimental sample to </w:t>
      </w:r>
      <w:r w:rsidRPr="00AC1ACB">
        <w:rPr>
          <w:rFonts w:ascii="Arial" w:hAnsi="Arial" w:cs="Arial"/>
          <w:sz w:val="22"/>
          <w:szCs w:val="22"/>
        </w:rPr>
        <w:t xml:space="preserve">the Ct value from the qPCR of the cDNA that was made from the RNA that was isolated </w:t>
      </w:r>
      <w:r w:rsidR="00845BEB" w:rsidRPr="00AC1ACB">
        <w:rPr>
          <w:rFonts w:ascii="Arial" w:hAnsi="Arial" w:cs="Arial"/>
          <w:sz w:val="22"/>
          <w:szCs w:val="22"/>
        </w:rPr>
        <w:t>t</w:t>
      </w:r>
      <w:r w:rsidRPr="00AC1ACB">
        <w:rPr>
          <w:rFonts w:ascii="Arial" w:hAnsi="Arial" w:cs="Arial"/>
          <w:sz w:val="22"/>
          <w:szCs w:val="22"/>
        </w:rPr>
        <w:t>he IP of the mock).</w:t>
      </w:r>
      <w:r w:rsidRPr="00AC1ACB">
        <w:rPr>
          <w:rFonts w:ascii="Arial" w:hAnsi="Arial" w:cs="Arial"/>
          <w:color w:val="FF0000"/>
          <w:sz w:val="22"/>
          <w:szCs w:val="22"/>
        </w:rPr>
        <w:t xml:space="preserve"> </w:t>
      </w:r>
      <w:r w:rsidRPr="00AC1ACB">
        <w:rPr>
          <w:rFonts w:ascii="Arial" w:hAnsi="Arial" w:cs="Arial"/>
          <w:sz w:val="22"/>
          <w:szCs w:val="22"/>
        </w:rPr>
        <w:t>Fold change to mock IP = 2(</w:t>
      </w:r>
      <w:r w:rsidRPr="00AC1ACB">
        <w:rPr>
          <w:rFonts w:ascii="Arial" w:hAnsi="Arial" w:cs="Arial"/>
          <w:sz w:val="22"/>
          <w:szCs w:val="22"/>
          <w:vertAlign w:val="superscript"/>
        </w:rPr>
        <w:t>ΔΔCt</w:t>
      </w:r>
      <w:r w:rsidRPr="00AC1ACB">
        <w:rPr>
          <w:rFonts w:ascii="Arial" w:hAnsi="Arial" w:cs="Arial"/>
          <w:sz w:val="22"/>
          <w:szCs w:val="22"/>
        </w:rPr>
        <w:t>), where ΔΔCt = (Ct</w:t>
      </w:r>
      <w:r w:rsidRPr="00AC1ACB">
        <w:rPr>
          <w:rFonts w:ascii="Arial" w:hAnsi="Arial" w:cs="Arial"/>
          <w:sz w:val="22"/>
          <w:szCs w:val="22"/>
          <w:vertAlign w:val="superscript"/>
        </w:rPr>
        <w:t>GOI-Mock</w:t>
      </w:r>
      <w:r w:rsidRPr="00AC1ACB">
        <w:rPr>
          <w:rFonts w:ascii="Arial" w:hAnsi="Arial" w:cs="Arial"/>
          <w:sz w:val="22"/>
          <w:szCs w:val="22"/>
        </w:rPr>
        <w:t xml:space="preserve"> - Ct</w:t>
      </w:r>
      <w:r w:rsidRPr="00AC1ACB">
        <w:rPr>
          <w:rFonts w:ascii="Arial" w:hAnsi="Arial" w:cs="Arial"/>
          <w:sz w:val="22"/>
          <w:szCs w:val="22"/>
          <w:vertAlign w:val="superscript"/>
        </w:rPr>
        <w:t>18S-Mock</w:t>
      </w:r>
      <w:r w:rsidRPr="00AC1ACB">
        <w:rPr>
          <w:rFonts w:ascii="Arial" w:hAnsi="Arial" w:cs="Arial"/>
          <w:sz w:val="22"/>
          <w:szCs w:val="22"/>
        </w:rPr>
        <w:t>) - (Ct</w:t>
      </w:r>
      <w:r w:rsidRPr="00AC1ACB">
        <w:rPr>
          <w:rFonts w:ascii="Arial" w:hAnsi="Arial" w:cs="Arial"/>
          <w:sz w:val="22"/>
          <w:szCs w:val="22"/>
          <w:vertAlign w:val="superscript"/>
        </w:rPr>
        <w:t>GOI-Uninduced</w:t>
      </w:r>
      <w:r w:rsidRPr="00AC1ACB">
        <w:rPr>
          <w:rFonts w:ascii="Arial" w:hAnsi="Arial" w:cs="Arial"/>
          <w:sz w:val="22"/>
          <w:szCs w:val="22"/>
        </w:rPr>
        <w:t xml:space="preserve"> - Ct</w:t>
      </w:r>
      <w:r w:rsidRPr="00AC1ACB">
        <w:rPr>
          <w:rFonts w:ascii="Arial" w:hAnsi="Arial" w:cs="Arial"/>
          <w:sz w:val="22"/>
          <w:szCs w:val="22"/>
          <w:vertAlign w:val="superscript"/>
        </w:rPr>
        <w:t>18S-Uninduced</w:t>
      </w:r>
      <w:r w:rsidRPr="00AC1ACB">
        <w:rPr>
          <w:rFonts w:ascii="Arial" w:hAnsi="Arial" w:cs="Arial"/>
          <w:sz w:val="22"/>
          <w:szCs w:val="22"/>
        </w:rPr>
        <w:t>).  To determine the fold change in the RNA associated when MRB7260 was depleted, the RNA detected in the tet-induced sample was compared to the uninduced IP using the ΔΔCt method.  Fold change with MRB7260 knockdown = 2(</w:t>
      </w:r>
      <w:r w:rsidRPr="00AC1ACB">
        <w:rPr>
          <w:rFonts w:ascii="Arial" w:hAnsi="Arial" w:cs="Arial"/>
          <w:sz w:val="22"/>
          <w:szCs w:val="22"/>
          <w:vertAlign w:val="superscript"/>
        </w:rPr>
        <w:t>ΔΔCt</w:t>
      </w:r>
      <w:r w:rsidRPr="00AC1ACB">
        <w:rPr>
          <w:rFonts w:ascii="Arial" w:hAnsi="Arial" w:cs="Arial"/>
          <w:sz w:val="22"/>
          <w:szCs w:val="22"/>
        </w:rPr>
        <w:t>), where ΔΔCt = (Ct</w:t>
      </w:r>
      <w:r w:rsidRPr="00AC1ACB">
        <w:rPr>
          <w:rFonts w:ascii="Arial" w:hAnsi="Arial" w:cs="Arial"/>
          <w:sz w:val="22"/>
          <w:szCs w:val="22"/>
          <w:vertAlign w:val="superscript"/>
        </w:rPr>
        <w:t>GOI-Uninduced</w:t>
      </w:r>
      <w:r w:rsidRPr="00AC1ACB">
        <w:rPr>
          <w:rFonts w:ascii="Arial" w:hAnsi="Arial" w:cs="Arial"/>
          <w:sz w:val="22"/>
          <w:szCs w:val="22"/>
        </w:rPr>
        <w:t xml:space="preserve"> - Ct</w:t>
      </w:r>
      <w:r w:rsidRPr="00AC1ACB">
        <w:rPr>
          <w:rFonts w:ascii="Arial" w:hAnsi="Arial" w:cs="Arial"/>
          <w:sz w:val="22"/>
          <w:szCs w:val="22"/>
          <w:vertAlign w:val="superscript"/>
        </w:rPr>
        <w:t>18S-Uninduced</w:t>
      </w:r>
      <w:r w:rsidRPr="00AC1ACB">
        <w:rPr>
          <w:rFonts w:ascii="Arial" w:hAnsi="Arial" w:cs="Arial"/>
          <w:sz w:val="22"/>
          <w:szCs w:val="22"/>
        </w:rPr>
        <w:t>) - (Ct</w:t>
      </w:r>
      <w:r w:rsidRPr="00AC1ACB">
        <w:rPr>
          <w:rFonts w:ascii="Arial" w:hAnsi="Arial" w:cs="Arial"/>
          <w:sz w:val="22"/>
          <w:szCs w:val="22"/>
          <w:vertAlign w:val="superscript"/>
        </w:rPr>
        <w:t>GOI-Induced</w:t>
      </w:r>
      <w:r w:rsidRPr="00AC1ACB">
        <w:rPr>
          <w:rFonts w:ascii="Arial" w:hAnsi="Arial" w:cs="Arial"/>
          <w:sz w:val="22"/>
          <w:szCs w:val="22"/>
        </w:rPr>
        <w:t xml:space="preserve"> - Ct</w:t>
      </w:r>
      <w:r w:rsidRPr="00AC1ACB">
        <w:rPr>
          <w:rFonts w:ascii="Arial" w:hAnsi="Arial" w:cs="Arial"/>
          <w:sz w:val="22"/>
          <w:szCs w:val="22"/>
          <w:vertAlign w:val="superscript"/>
        </w:rPr>
        <w:t>18S-Induced</w:t>
      </w:r>
      <w:r w:rsidRPr="00AC1ACB">
        <w:rPr>
          <w:rFonts w:ascii="Arial" w:hAnsi="Arial" w:cs="Arial"/>
          <w:sz w:val="22"/>
          <w:szCs w:val="22"/>
        </w:rPr>
        <w:t>).</w:t>
      </w:r>
    </w:p>
    <w:bookmarkEnd w:id="3"/>
    <w:p w14:paraId="543C35A5" w14:textId="77777777" w:rsidR="0059189C" w:rsidRPr="00AC1ACB" w:rsidRDefault="0059189C">
      <w:pPr>
        <w:rPr>
          <w:rFonts w:ascii="Arial" w:hAnsi="Arial"/>
          <w:b/>
          <w:sz w:val="22"/>
          <w:szCs w:val="22"/>
        </w:rPr>
      </w:pPr>
    </w:p>
    <w:p w14:paraId="5F005F38" w14:textId="22A56DBD" w:rsidR="00153C01" w:rsidRPr="00AC1ACB" w:rsidRDefault="00153C01">
      <w:pPr>
        <w:rPr>
          <w:rFonts w:ascii="Arial" w:hAnsi="Arial" w:cs="Arial"/>
          <w:b/>
          <w:sz w:val="22"/>
          <w:szCs w:val="22"/>
        </w:rPr>
      </w:pPr>
      <w:r w:rsidRPr="00AC1ACB">
        <w:rPr>
          <w:rFonts w:ascii="Arial" w:hAnsi="Arial" w:cs="Arial"/>
          <w:b/>
          <w:sz w:val="22"/>
          <w:szCs w:val="22"/>
        </w:rPr>
        <w:t>Notes on Calculations for RIP Analysis</w:t>
      </w:r>
    </w:p>
    <w:p w14:paraId="38EAB7BB" w14:textId="3F6FA3B5" w:rsidR="00153C01" w:rsidRPr="00AC1ACB" w:rsidRDefault="00153C01" w:rsidP="00153C01">
      <w:pPr>
        <w:rPr>
          <w:rFonts w:ascii="Arial" w:eastAsia="Times New Roman" w:hAnsi="Arial" w:cs="Arial"/>
          <w:sz w:val="22"/>
          <w:szCs w:val="22"/>
        </w:rPr>
      </w:pPr>
      <w:r w:rsidRPr="00AC1ACB">
        <w:rPr>
          <w:rFonts w:ascii="Arial" w:eastAsia="Times New Roman" w:hAnsi="Arial" w:cs="Arial"/>
          <w:sz w:val="22"/>
          <w:szCs w:val="22"/>
        </w:rPr>
        <w:t xml:space="preserve">1) First sentence, second line, delta/delta CT :  what is the formula and where is it?  </w:t>
      </w:r>
    </w:p>
    <w:p w14:paraId="1F975AED" w14:textId="3DD991AF" w:rsidR="00153C01" w:rsidRPr="00AC1ACB" w:rsidRDefault="00153C01" w:rsidP="00153C01">
      <w:pPr>
        <w:rPr>
          <w:rFonts w:ascii="Arial" w:eastAsia="Times New Roman" w:hAnsi="Arial" w:cs="Arial"/>
          <w:sz w:val="22"/>
          <w:szCs w:val="22"/>
        </w:rPr>
      </w:pPr>
      <w:r w:rsidRPr="00AC1ACB">
        <w:rPr>
          <w:rFonts w:ascii="Arial" w:eastAsia="Times New Roman" w:hAnsi="Arial" w:cs="Arial"/>
          <w:color w:val="FF0000"/>
          <w:sz w:val="22"/>
          <w:szCs w:val="22"/>
        </w:rPr>
        <w:t xml:space="preserve">The delta delta CT method is a standard method for normalizating qPCR, subtraction of Ct values.  I have attached a spread sheet used for the calculation of delta/deltaCt.  You plug in your Ct values from qPCR and it normalizes the levels of your GOI to the normalization gene and then gives you a fold change between the samples.  </w:t>
      </w:r>
    </w:p>
    <w:p w14:paraId="0C87EF59" w14:textId="77777777" w:rsidR="00153C01" w:rsidRPr="00AC1ACB" w:rsidRDefault="00153C01" w:rsidP="00153C01">
      <w:pPr>
        <w:rPr>
          <w:rFonts w:ascii="Arial" w:eastAsia="Times New Roman" w:hAnsi="Arial" w:cs="Arial"/>
          <w:sz w:val="22"/>
          <w:szCs w:val="22"/>
        </w:rPr>
      </w:pPr>
    </w:p>
    <w:p w14:paraId="55F5D41D" w14:textId="25AFA0C8" w:rsidR="00153C01" w:rsidRPr="00AC1ACB" w:rsidRDefault="00153C01" w:rsidP="00153C01">
      <w:pPr>
        <w:rPr>
          <w:rFonts w:ascii="Arial" w:eastAsia="Times New Roman" w:hAnsi="Arial" w:cs="Arial"/>
          <w:color w:val="FF0000"/>
          <w:sz w:val="22"/>
          <w:szCs w:val="22"/>
        </w:rPr>
      </w:pPr>
      <w:r w:rsidRPr="00AC1ACB">
        <w:rPr>
          <w:rFonts w:ascii="Arial" w:eastAsia="Times New Roman" w:hAnsi="Arial" w:cs="Arial"/>
          <w:color w:val="FF0000"/>
          <w:sz w:val="22"/>
          <w:szCs w:val="22"/>
        </w:rPr>
        <w:t>It involves first comparing the level of your gene of interest to that of your normalization gene (this is the first delta). You subtract one value from the other value!</w:t>
      </w:r>
    </w:p>
    <w:p w14:paraId="52D751DF" w14:textId="77777777" w:rsidR="00153C01" w:rsidRPr="00AC1ACB" w:rsidRDefault="00153C01" w:rsidP="00153C01">
      <w:pPr>
        <w:rPr>
          <w:rFonts w:ascii="Arial" w:eastAsia="Times New Roman" w:hAnsi="Arial" w:cs="Arial"/>
          <w:color w:val="FF0000"/>
          <w:sz w:val="22"/>
          <w:szCs w:val="22"/>
        </w:rPr>
      </w:pPr>
      <w:r w:rsidRPr="00AC1ACB">
        <w:rPr>
          <w:rFonts w:ascii="Arial" w:eastAsia="Times New Roman" w:hAnsi="Arial" w:cs="Arial"/>
          <w:color w:val="FF0000"/>
          <w:sz w:val="22"/>
          <w:szCs w:val="22"/>
        </w:rPr>
        <w:t>Examples:</w:t>
      </w:r>
    </w:p>
    <w:p w14:paraId="296CC316" w14:textId="77777777" w:rsidR="00153C01" w:rsidRPr="00AC1ACB" w:rsidRDefault="00153C01" w:rsidP="00153C01">
      <w:pPr>
        <w:rPr>
          <w:rFonts w:ascii="Arial" w:eastAsia="Times New Roman" w:hAnsi="Arial" w:cs="Arial"/>
          <w:color w:val="FF0000"/>
          <w:sz w:val="22"/>
          <w:szCs w:val="22"/>
        </w:rPr>
      </w:pPr>
      <w:r w:rsidRPr="00AC1ACB">
        <w:rPr>
          <w:rFonts w:ascii="Arial" w:eastAsia="Times New Roman" w:hAnsi="Arial" w:cs="Arial"/>
          <w:color w:val="000000"/>
          <w:sz w:val="22"/>
          <w:szCs w:val="22"/>
        </w:rPr>
        <w:t>Ct</w:t>
      </w:r>
      <w:r w:rsidRPr="00AC1ACB">
        <w:rPr>
          <w:rFonts w:ascii="Arial" w:eastAsia="Times New Roman" w:hAnsi="Arial" w:cs="Arial"/>
          <w:color w:val="000000"/>
          <w:sz w:val="22"/>
          <w:szCs w:val="22"/>
          <w:vertAlign w:val="superscript"/>
        </w:rPr>
        <w:t>GOI-Mock</w:t>
      </w:r>
      <w:r w:rsidRPr="00AC1ACB">
        <w:rPr>
          <w:rFonts w:ascii="Arial" w:eastAsia="Times New Roman" w:hAnsi="Arial" w:cs="Arial"/>
          <w:color w:val="000000"/>
          <w:sz w:val="22"/>
          <w:szCs w:val="22"/>
        </w:rPr>
        <w:t xml:space="preserve"> - Ct</w:t>
      </w:r>
      <w:r w:rsidRPr="00AC1ACB">
        <w:rPr>
          <w:rFonts w:ascii="Arial" w:eastAsia="Times New Roman" w:hAnsi="Arial" w:cs="Arial"/>
          <w:color w:val="000000"/>
          <w:sz w:val="22"/>
          <w:szCs w:val="22"/>
          <w:vertAlign w:val="superscript"/>
        </w:rPr>
        <w:t>18S-Mock</w:t>
      </w:r>
    </w:p>
    <w:p w14:paraId="4C84EC1F" w14:textId="77777777" w:rsidR="00153C01" w:rsidRPr="00AC1ACB" w:rsidRDefault="00153C01" w:rsidP="00153C01">
      <w:pPr>
        <w:rPr>
          <w:rFonts w:ascii="Arial" w:eastAsia="Times New Roman" w:hAnsi="Arial" w:cs="Arial"/>
          <w:color w:val="FF0000"/>
          <w:sz w:val="22"/>
          <w:szCs w:val="22"/>
        </w:rPr>
      </w:pPr>
      <w:r w:rsidRPr="00AC1ACB">
        <w:rPr>
          <w:rFonts w:ascii="Arial" w:eastAsia="Times New Roman" w:hAnsi="Arial" w:cs="Arial"/>
          <w:color w:val="000000"/>
          <w:sz w:val="22"/>
          <w:szCs w:val="22"/>
        </w:rPr>
        <w:lastRenderedPageBreak/>
        <w:t>Ct</w:t>
      </w:r>
      <w:r w:rsidRPr="00AC1ACB">
        <w:rPr>
          <w:rFonts w:ascii="Arial" w:eastAsia="Times New Roman" w:hAnsi="Arial" w:cs="Arial"/>
          <w:color w:val="000000"/>
          <w:sz w:val="22"/>
          <w:szCs w:val="22"/>
          <w:vertAlign w:val="superscript"/>
        </w:rPr>
        <w:t>GOI-Uninduced</w:t>
      </w:r>
      <w:r w:rsidRPr="00AC1ACB">
        <w:rPr>
          <w:rFonts w:ascii="Arial" w:eastAsia="Times New Roman" w:hAnsi="Arial" w:cs="Arial"/>
          <w:color w:val="000000"/>
          <w:sz w:val="22"/>
          <w:szCs w:val="22"/>
        </w:rPr>
        <w:t xml:space="preserve"> - Ct</w:t>
      </w:r>
      <w:r w:rsidRPr="00AC1ACB">
        <w:rPr>
          <w:rFonts w:ascii="Arial" w:eastAsia="Times New Roman" w:hAnsi="Arial" w:cs="Arial"/>
          <w:color w:val="000000"/>
          <w:sz w:val="22"/>
          <w:szCs w:val="22"/>
          <w:vertAlign w:val="superscript"/>
        </w:rPr>
        <w:t>18S-Uninduced</w:t>
      </w:r>
    </w:p>
    <w:p w14:paraId="226345E4" w14:textId="77777777" w:rsidR="00153C01" w:rsidRPr="00AC1ACB" w:rsidRDefault="00153C01" w:rsidP="00153C01">
      <w:pPr>
        <w:rPr>
          <w:rFonts w:ascii="Arial" w:eastAsia="Times New Roman" w:hAnsi="Arial" w:cs="Arial"/>
          <w:color w:val="FF0000"/>
          <w:sz w:val="22"/>
          <w:szCs w:val="22"/>
        </w:rPr>
      </w:pPr>
      <w:r w:rsidRPr="00AC1ACB">
        <w:rPr>
          <w:rFonts w:ascii="Arial" w:eastAsia="Times New Roman" w:hAnsi="Arial" w:cs="Arial"/>
          <w:color w:val="000000"/>
          <w:sz w:val="22"/>
          <w:szCs w:val="22"/>
        </w:rPr>
        <w:t>Ct</w:t>
      </w:r>
      <w:r w:rsidRPr="00AC1ACB">
        <w:rPr>
          <w:rFonts w:ascii="Arial" w:eastAsia="Times New Roman" w:hAnsi="Arial" w:cs="Arial"/>
          <w:color w:val="000000"/>
          <w:sz w:val="22"/>
          <w:szCs w:val="22"/>
          <w:vertAlign w:val="superscript"/>
        </w:rPr>
        <w:t>GOI-Induced</w:t>
      </w:r>
      <w:r w:rsidRPr="00AC1ACB">
        <w:rPr>
          <w:rFonts w:ascii="Arial" w:eastAsia="Times New Roman" w:hAnsi="Arial" w:cs="Arial"/>
          <w:color w:val="000000"/>
          <w:sz w:val="22"/>
          <w:szCs w:val="22"/>
        </w:rPr>
        <w:t xml:space="preserve"> - Ct</w:t>
      </w:r>
      <w:r w:rsidRPr="00AC1ACB">
        <w:rPr>
          <w:rFonts w:ascii="Arial" w:eastAsia="Times New Roman" w:hAnsi="Arial" w:cs="Arial"/>
          <w:color w:val="000000"/>
          <w:sz w:val="22"/>
          <w:szCs w:val="22"/>
          <w:vertAlign w:val="superscript"/>
        </w:rPr>
        <w:t>18S-Induced</w:t>
      </w:r>
    </w:p>
    <w:p w14:paraId="557D137E" w14:textId="77777777" w:rsidR="00153C01" w:rsidRPr="00AC1ACB" w:rsidRDefault="00153C01" w:rsidP="00153C01">
      <w:pPr>
        <w:rPr>
          <w:rFonts w:ascii="Arial" w:eastAsia="Times New Roman" w:hAnsi="Arial" w:cs="Arial"/>
          <w:color w:val="FF0000"/>
          <w:sz w:val="22"/>
          <w:szCs w:val="22"/>
        </w:rPr>
      </w:pPr>
    </w:p>
    <w:p w14:paraId="3A61B68B" w14:textId="77777777" w:rsidR="00153C01" w:rsidRPr="00AC1ACB" w:rsidRDefault="00153C01" w:rsidP="00153C01">
      <w:pPr>
        <w:rPr>
          <w:rFonts w:ascii="Arial" w:eastAsia="Times New Roman" w:hAnsi="Arial" w:cs="Arial"/>
          <w:color w:val="FF0000"/>
          <w:sz w:val="22"/>
          <w:szCs w:val="22"/>
        </w:rPr>
      </w:pPr>
      <w:r w:rsidRPr="00AC1ACB">
        <w:rPr>
          <w:rFonts w:ascii="Arial" w:eastAsia="Times New Roman" w:hAnsi="Arial" w:cs="Arial"/>
          <w:color w:val="FF0000"/>
          <w:sz w:val="22"/>
          <w:szCs w:val="22"/>
        </w:rPr>
        <w:t>Then you compare the normalized levels from above (delta1) between the samples giving you the second delta (get it-delta delta Ct)</w:t>
      </w:r>
    </w:p>
    <w:p w14:paraId="51A4D04E" w14:textId="5DB7EDB3" w:rsidR="00153C01" w:rsidRPr="00AC1ACB" w:rsidRDefault="00153C01" w:rsidP="00153C01">
      <w:pPr>
        <w:rPr>
          <w:rFonts w:ascii="Arial" w:eastAsia="Times New Roman" w:hAnsi="Arial" w:cs="Arial"/>
          <w:color w:val="FF0000"/>
          <w:sz w:val="22"/>
          <w:szCs w:val="22"/>
        </w:rPr>
      </w:pPr>
      <w:r w:rsidRPr="00AC1ACB">
        <w:rPr>
          <w:rFonts w:ascii="Arial" w:eastAsia="Times New Roman" w:hAnsi="Arial" w:cs="Arial"/>
          <w:color w:val="FF0000"/>
          <w:sz w:val="22"/>
          <w:szCs w:val="22"/>
        </w:rPr>
        <w:t>For fold enrichment, you compare the normalized levels between the uninduced and the mock</w:t>
      </w:r>
    </w:p>
    <w:p w14:paraId="3AD82A0F" w14:textId="77777777" w:rsidR="00153C01" w:rsidRPr="00AC1ACB" w:rsidRDefault="00153C01" w:rsidP="00153C01">
      <w:pPr>
        <w:rPr>
          <w:rFonts w:ascii="Arial" w:eastAsia="Times New Roman" w:hAnsi="Arial" w:cs="Arial"/>
          <w:color w:val="FF0000"/>
          <w:sz w:val="22"/>
          <w:szCs w:val="22"/>
        </w:rPr>
      </w:pPr>
      <w:r w:rsidRPr="00AC1ACB">
        <w:rPr>
          <w:rFonts w:ascii="Arial" w:eastAsia="Times New Roman" w:hAnsi="Arial" w:cs="Arial"/>
          <w:color w:val="000000"/>
          <w:sz w:val="22"/>
          <w:szCs w:val="22"/>
        </w:rPr>
        <w:t>Fold change to mock IP = 2(</w:t>
      </w:r>
      <w:r w:rsidRPr="00AC1ACB">
        <w:rPr>
          <w:rFonts w:ascii="Arial" w:eastAsia="Times New Roman" w:hAnsi="Arial" w:cs="Arial"/>
          <w:color w:val="000000"/>
          <w:sz w:val="22"/>
          <w:szCs w:val="22"/>
          <w:vertAlign w:val="superscript"/>
        </w:rPr>
        <w:t>ΔΔCt</w:t>
      </w:r>
      <w:r w:rsidRPr="00AC1ACB">
        <w:rPr>
          <w:rFonts w:ascii="Arial" w:eastAsia="Times New Roman" w:hAnsi="Arial" w:cs="Arial"/>
          <w:color w:val="000000"/>
          <w:sz w:val="22"/>
          <w:szCs w:val="22"/>
        </w:rPr>
        <w:t>), where ΔΔCt = (Ct</w:t>
      </w:r>
      <w:r w:rsidRPr="00AC1ACB">
        <w:rPr>
          <w:rFonts w:ascii="Arial" w:eastAsia="Times New Roman" w:hAnsi="Arial" w:cs="Arial"/>
          <w:color w:val="000000"/>
          <w:sz w:val="22"/>
          <w:szCs w:val="22"/>
          <w:vertAlign w:val="superscript"/>
        </w:rPr>
        <w:t>GOI-Mock</w:t>
      </w:r>
      <w:r w:rsidRPr="00AC1ACB">
        <w:rPr>
          <w:rFonts w:ascii="Arial" w:eastAsia="Times New Roman" w:hAnsi="Arial" w:cs="Arial"/>
          <w:color w:val="000000"/>
          <w:sz w:val="22"/>
          <w:szCs w:val="22"/>
        </w:rPr>
        <w:t xml:space="preserve"> - Ct</w:t>
      </w:r>
      <w:r w:rsidRPr="00AC1ACB">
        <w:rPr>
          <w:rFonts w:ascii="Arial" w:eastAsia="Times New Roman" w:hAnsi="Arial" w:cs="Arial"/>
          <w:color w:val="000000"/>
          <w:sz w:val="22"/>
          <w:szCs w:val="22"/>
          <w:vertAlign w:val="superscript"/>
        </w:rPr>
        <w:t>18S-Mock</w:t>
      </w:r>
      <w:r w:rsidRPr="00AC1ACB">
        <w:rPr>
          <w:rFonts w:ascii="Arial" w:eastAsia="Times New Roman" w:hAnsi="Arial" w:cs="Arial"/>
          <w:color w:val="000000"/>
          <w:sz w:val="22"/>
          <w:szCs w:val="22"/>
        </w:rPr>
        <w:t>) - (Ct</w:t>
      </w:r>
      <w:r w:rsidRPr="00AC1ACB">
        <w:rPr>
          <w:rFonts w:ascii="Arial" w:eastAsia="Times New Roman" w:hAnsi="Arial" w:cs="Arial"/>
          <w:color w:val="000000"/>
          <w:sz w:val="22"/>
          <w:szCs w:val="22"/>
          <w:vertAlign w:val="superscript"/>
        </w:rPr>
        <w:t>GOI-Uninduced</w:t>
      </w:r>
      <w:r w:rsidRPr="00AC1ACB">
        <w:rPr>
          <w:rFonts w:ascii="Arial" w:eastAsia="Times New Roman" w:hAnsi="Arial" w:cs="Arial"/>
          <w:color w:val="000000"/>
          <w:sz w:val="22"/>
          <w:szCs w:val="22"/>
        </w:rPr>
        <w:t xml:space="preserve"> - Ct</w:t>
      </w:r>
      <w:r w:rsidRPr="00AC1ACB">
        <w:rPr>
          <w:rFonts w:ascii="Arial" w:eastAsia="Times New Roman" w:hAnsi="Arial" w:cs="Arial"/>
          <w:color w:val="000000"/>
          <w:sz w:val="22"/>
          <w:szCs w:val="22"/>
          <w:vertAlign w:val="superscript"/>
        </w:rPr>
        <w:t>18S-Uninduced</w:t>
      </w:r>
      <w:r w:rsidRPr="00AC1ACB">
        <w:rPr>
          <w:rFonts w:ascii="Arial" w:eastAsia="Times New Roman" w:hAnsi="Arial" w:cs="Arial"/>
          <w:color w:val="000000"/>
          <w:sz w:val="22"/>
          <w:szCs w:val="22"/>
        </w:rPr>
        <w:t>)</w:t>
      </w:r>
    </w:p>
    <w:p w14:paraId="11D2669B" w14:textId="77777777" w:rsidR="00153C01" w:rsidRPr="00AC1ACB" w:rsidRDefault="00153C01" w:rsidP="00153C01">
      <w:pPr>
        <w:rPr>
          <w:rFonts w:ascii="Arial" w:eastAsia="Times New Roman" w:hAnsi="Arial" w:cs="Arial"/>
          <w:color w:val="FF0000"/>
          <w:sz w:val="22"/>
          <w:szCs w:val="22"/>
        </w:rPr>
      </w:pPr>
    </w:p>
    <w:p w14:paraId="4FB70407" w14:textId="7426CC15" w:rsidR="00153C01" w:rsidRPr="00AC1ACB" w:rsidRDefault="00153C01" w:rsidP="00153C01">
      <w:pPr>
        <w:rPr>
          <w:rFonts w:ascii="Arial" w:eastAsia="Times New Roman" w:hAnsi="Arial" w:cs="Arial"/>
          <w:color w:val="FF0000"/>
          <w:sz w:val="22"/>
          <w:szCs w:val="22"/>
        </w:rPr>
      </w:pPr>
      <w:r w:rsidRPr="00AC1ACB">
        <w:rPr>
          <w:rFonts w:ascii="Arial" w:eastAsia="Times New Roman" w:hAnsi="Arial" w:cs="Arial"/>
          <w:color w:val="FF0000"/>
          <w:sz w:val="22"/>
          <w:szCs w:val="22"/>
        </w:rPr>
        <w:t>For change with a protein knockdown you compare the normalized levels between the uninduced and induced samples</w:t>
      </w:r>
    </w:p>
    <w:p w14:paraId="62C24762" w14:textId="18DF5CA3" w:rsidR="00153C01" w:rsidRPr="00AC1ACB" w:rsidRDefault="00153C01" w:rsidP="0046232C">
      <w:pPr>
        <w:rPr>
          <w:rFonts w:ascii="Arial" w:eastAsia="Times New Roman" w:hAnsi="Arial" w:cs="Arial"/>
          <w:color w:val="FF0000"/>
          <w:sz w:val="22"/>
          <w:szCs w:val="22"/>
        </w:rPr>
      </w:pPr>
      <w:r w:rsidRPr="00AC1ACB">
        <w:rPr>
          <w:rFonts w:ascii="Arial" w:eastAsia="Times New Roman" w:hAnsi="Arial" w:cs="Arial"/>
          <w:color w:val="000000"/>
          <w:sz w:val="22"/>
          <w:szCs w:val="22"/>
        </w:rPr>
        <w:t>Fold change with MRB7260 knockdown = 2(</w:t>
      </w:r>
      <w:r w:rsidRPr="00AC1ACB">
        <w:rPr>
          <w:rFonts w:ascii="Arial" w:eastAsia="Times New Roman" w:hAnsi="Arial" w:cs="Arial"/>
          <w:color w:val="000000"/>
          <w:sz w:val="22"/>
          <w:szCs w:val="22"/>
          <w:vertAlign w:val="superscript"/>
        </w:rPr>
        <w:t>ΔΔCt</w:t>
      </w:r>
      <w:r w:rsidRPr="00AC1ACB">
        <w:rPr>
          <w:rFonts w:ascii="Arial" w:eastAsia="Times New Roman" w:hAnsi="Arial" w:cs="Arial"/>
          <w:color w:val="000000"/>
          <w:sz w:val="22"/>
          <w:szCs w:val="22"/>
        </w:rPr>
        <w:t>), where ΔΔCt = (Ct</w:t>
      </w:r>
      <w:r w:rsidRPr="00AC1ACB">
        <w:rPr>
          <w:rFonts w:ascii="Arial" w:eastAsia="Times New Roman" w:hAnsi="Arial" w:cs="Arial"/>
          <w:color w:val="000000"/>
          <w:sz w:val="22"/>
          <w:szCs w:val="22"/>
          <w:vertAlign w:val="superscript"/>
        </w:rPr>
        <w:t>GOI-Uninduced</w:t>
      </w:r>
      <w:r w:rsidRPr="00AC1ACB">
        <w:rPr>
          <w:rFonts w:ascii="Arial" w:eastAsia="Times New Roman" w:hAnsi="Arial" w:cs="Arial"/>
          <w:color w:val="000000"/>
          <w:sz w:val="22"/>
          <w:szCs w:val="22"/>
        </w:rPr>
        <w:t xml:space="preserve"> - Ct</w:t>
      </w:r>
      <w:r w:rsidRPr="00AC1ACB">
        <w:rPr>
          <w:rFonts w:ascii="Arial" w:eastAsia="Times New Roman" w:hAnsi="Arial" w:cs="Arial"/>
          <w:color w:val="000000"/>
          <w:sz w:val="22"/>
          <w:szCs w:val="22"/>
          <w:vertAlign w:val="superscript"/>
        </w:rPr>
        <w:t>18S-Uninduced</w:t>
      </w:r>
      <w:r w:rsidRPr="00AC1ACB">
        <w:rPr>
          <w:rFonts w:ascii="Arial" w:eastAsia="Times New Roman" w:hAnsi="Arial" w:cs="Arial"/>
          <w:color w:val="000000"/>
          <w:sz w:val="22"/>
          <w:szCs w:val="22"/>
        </w:rPr>
        <w:t>) - (Ct</w:t>
      </w:r>
      <w:r w:rsidRPr="00AC1ACB">
        <w:rPr>
          <w:rFonts w:ascii="Arial" w:eastAsia="Times New Roman" w:hAnsi="Arial" w:cs="Arial"/>
          <w:color w:val="000000"/>
          <w:sz w:val="22"/>
          <w:szCs w:val="22"/>
          <w:vertAlign w:val="superscript"/>
        </w:rPr>
        <w:t>GOI-Induced</w:t>
      </w:r>
      <w:r w:rsidRPr="00AC1ACB">
        <w:rPr>
          <w:rFonts w:ascii="Arial" w:eastAsia="Times New Roman" w:hAnsi="Arial" w:cs="Arial"/>
          <w:color w:val="000000"/>
          <w:sz w:val="22"/>
          <w:szCs w:val="22"/>
        </w:rPr>
        <w:t xml:space="preserve"> - Ct</w:t>
      </w:r>
      <w:r w:rsidRPr="00AC1ACB">
        <w:rPr>
          <w:rFonts w:ascii="Arial" w:eastAsia="Times New Roman" w:hAnsi="Arial" w:cs="Arial"/>
          <w:color w:val="000000"/>
          <w:sz w:val="22"/>
          <w:szCs w:val="22"/>
          <w:vertAlign w:val="superscript"/>
        </w:rPr>
        <w:t>18S-Induced</w:t>
      </w:r>
      <w:r w:rsidRPr="00AC1ACB">
        <w:rPr>
          <w:rFonts w:ascii="Arial" w:eastAsia="Times New Roman" w:hAnsi="Arial" w:cs="Arial"/>
          <w:color w:val="000000"/>
          <w:sz w:val="22"/>
          <w:szCs w:val="22"/>
        </w:rPr>
        <w:t>)</w:t>
      </w:r>
    </w:p>
    <w:p w14:paraId="523969CB" w14:textId="19EEFF14" w:rsidR="00153C01" w:rsidRPr="00AC1ACB" w:rsidRDefault="0046232C" w:rsidP="00153C01">
      <w:pPr>
        <w:spacing w:after="160" w:line="276" w:lineRule="auto"/>
        <w:rPr>
          <w:rFonts w:ascii="Arial" w:hAnsi="Arial" w:cs="Arial"/>
          <w:color w:val="000000"/>
          <w:sz w:val="22"/>
          <w:szCs w:val="22"/>
        </w:rPr>
      </w:pPr>
      <w:r w:rsidRPr="00AC1ACB">
        <w:rPr>
          <w:rFonts w:ascii="Arial" w:hAnsi="Arial" w:cs="Arial"/>
          <w:color w:val="000000"/>
          <w:sz w:val="22"/>
          <w:szCs w:val="22"/>
        </w:rPr>
        <w:br/>
        <w:t>2</w:t>
      </w:r>
      <w:r w:rsidR="00153C01" w:rsidRPr="00AC1ACB">
        <w:rPr>
          <w:rFonts w:ascii="Arial" w:hAnsi="Arial" w:cs="Arial"/>
          <w:color w:val="000000"/>
          <w:sz w:val="22"/>
          <w:szCs w:val="22"/>
        </w:rPr>
        <w:t>)  In your formulas, we deduce that "-" actually means "in".  so its not "GOI minus Mock", rather it's "GOI in the Mock", correct?</w:t>
      </w:r>
      <w:r w:rsidR="00153C01" w:rsidRPr="00AC1ACB">
        <w:rPr>
          <w:rFonts w:ascii="Arial" w:hAnsi="Arial" w:cs="Arial"/>
          <w:color w:val="000000"/>
          <w:sz w:val="22"/>
          <w:szCs w:val="22"/>
        </w:rPr>
        <w:br/>
      </w:r>
      <w:r w:rsidR="00153C01" w:rsidRPr="00AC1ACB">
        <w:rPr>
          <w:rFonts w:ascii="Arial" w:hAnsi="Arial" w:cs="Arial"/>
          <w:color w:val="FF0000"/>
          <w:sz w:val="22"/>
          <w:szCs w:val="22"/>
        </w:rPr>
        <w:t>Yes this means "in" the superscript</w:t>
      </w:r>
      <w:r w:rsidR="00153C01" w:rsidRPr="00AC1ACB">
        <w:rPr>
          <w:rFonts w:ascii="Arial" w:hAnsi="Arial" w:cs="Arial"/>
          <w:color w:val="000000"/>
          <w:sz w:val="22"/>
          <w:szCs w:val="22"/>
        </w:rPr>
        <w:br/>
      </w:r>
      <w:r w:rsidR="00153C01" w:rsidRPr="00AC1ACB">
        <w:rPr>
          <w:rFonts w:ascii="Arial" w:hAnsi="Arial" w:cs="Arial"/>
          <w:color w:val="000000"/>
          <w:sz w:val="22"/>
          <w:szCs w:val="22"/>
        </w:rPr>
        <w:br/>
      </w:r>
      <w:r w:rsidRPr="00AC1ACB">
        <w:rPr>
          <w:rFonts w:ascii="Arial" w:hAnsi="Arial" w:cs="Arial"/>
          <w:color w:val="000000"/>
          <w:sz w:val="22"/>
          <w:szCs w:val="22"/>
        </w:rPr>
        <w:t>3</w:t>
      </w:r>
      <w:r w:rsidR="00153C01" w:rsidRPr="00AC1ACB">
        <w:rPr>
          <w:rFonts w:ascii="Arial" w:hAnsi="Arial" w:cs="Arial"/>
          <w:color w:val="000000"/>
          <w:sz w:val="22"/>
          <w:szCs w:val="22"/>
        </w:rPr>
        <w:t>)  Between isolation of RNA and qRT-PCR.....your example states use 2.5 ul of cDNA dilution (ex 1:10 dilution).  Is 1:10 where you would normally start?</w:t>
      </w:r>
    </w:p>
    <w:p w14:paraId="7F9C7FDC" w14:textId="77777777" w:rsidR="00153C01" w:rsidRPr="00AC1ACB" w:rsidRDefault="00153C01" w:rsidP="00153C01">
      <w:pPr>
        <w:spacing w:after="160" w:line="276" w:lineRule="auto"/>
        <w:rPr>
          <w:rFonts w:ascii="Arial" w:hAnsi="Arial" w:cs="Arial"/>
          <w:color w:val="000000"/>
          <w:sz w:val="22"/>
          <w:szCs w:val="22"/>
        </w:rPr>
      </w:pPr>
      <w:r w:rsidRPr="00AC1ACB">
        <w:rPr>
          <w:rFonts w:ascii="Arial" w:hAnsi="Arial" w:cs="Arial"/>
          <w:color w:val="FF0000"/>
          <w:sz w:val="22"/>
          <w:szCs w:val="22"/>
        </w:rPr>
        <w:t xml:space="preserve">That is usually were I started.  It will be different for each gene so I would use this to start and then adjust on future plates if needed.  </w:t>
      </w:r>
    </w:p>
    <w:p w14:paraId="31E22970" w14:textId="77777777" w:rsidR="00153C01" w:rsidRPr="00AC1ACB" w:rsidRDefault="00153C01" w:rsidP="00153C01">
      <w:pPr>
        <w:spacing w:after="160" w:line="276" w:lineRule="auto"/>
        <w:rPr>
          <w:rFonts w:ascii="Arial" w:hAnsi="Arial" w:cs="Arial"/>
          <w:color w:val="000000"/>
          <w:sz w:val="22"/>
          <w:szCs w:val="22"/>
        </w:rPr>
      </w:pPr>
    </w:p>
    <w:p w14:paraId="5B554CBD" w14:textId="77777777" w:rsidR="00153C01" w:rsidRPr="00AC1ACB" w:rsidRDefault="00153C01">
      <w:pPr>
        <w:rPr>
          <w:rFonts w:ascii="Arial" w:hAnsi="Arial" w:cs="Arial"/>
          <w:b/>
          <w:sz w:val="22"/>
          <w:szCs w:val="22"/>
        </w:rPr>
      </w:pPr>
    </w:p>
    <w:sectPr w:rsidR="00153C01" w:rsidRPr="00AC1ACB" w:rsidSect="00542D96">
      <w:footerReference w:type="even" r:id="rId9"/>
      <w:footerReference w:type="default" r:id="rId10"/>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Laurie Read" w:date="2018-03-16T11:42:00Z" w:initials="LR">
    <w:p w14:paraId="057EABDC" w14:textId="77777777" w:rsidR="00845BEB" w:rsidRDefault="00845BEB">
      <w:pPr>
        <w:pStyle w:val="CommentText"/>
      </w:pPr>
      <w:r>
        <w:rPr>
          <w:rStyle w:val="CommentReference"/>
        </w:rPr>
        <w:annotationRef/>
      </w:r>
      <w:r>
        <w:t>So you are normalizing here via amount of protein in Western.  What do you do with the mock at this point?  If you have to add different amounts of the real pull down sample, how much of the mock to you add?</w:t>
      </w:r>
    </w:p>
    <w:p w14:paraId="6793D6FC" w14:textId="77777777" w:rsidR="00845BEB" w:rsidRDefault="00845BEB">
      <w:pPr>
        <w:pStyle w:val="CommentText"/>
      </w:pPr>
    </w:p>
    <w:p w14:paraId="7FCBD410" w14:textId="12ECD986" w:rsidR="00845BEB" w:rsidRDefault="00845BEB">
      <w:pPr>
        <w:pStyle w:val="CommentText"/>
        <w:rPr>
          <w:color w:val="FF0000"/>
        </w:rPr>
      </w:pPr>
      <w:r>
        <w:rPr>
          <w:color w:val="FF0000"/>
        </w:rPr>
        <w:t>You are normalizing to the amount of protein in the experimental samples (in case you were to somehow lose a large fraction of the protein you were isolating in one of the replicates).  When I did this I rarely saw any significant difference between the amount pulled down for the experimental samples (Note: measured via Western, if lanes permit load each sample multiple times or multiple volumes to rule out any error due to loading.) If I did observe a noticeable difference between the samples, I would calculate the percent difference and remove some volume from the sample that had more protein to normalize.  After normalizing, I always took the volume back up to 500ul (using N150+RNase inhibitor, no protease inhibitor) so that you have the same concentrations of enzymes in the following steps.</w:t>
      </w:r>
    </w:p>
    <w:p w14:paraId="34998CC2" w14:textId="77777777" w:rsidR="00845BEB" w:rsidRDefault="00845BEB">
      <w:pPr>
        <w:pStyle w:val="CommentText"/>
        <w:rPr>
          <w:color w:val="FF0000"/>
        </w:rPr>
      </w:pPr>
    </w:p>
    <w:p w14:paraId="2DAB6700" w14:textId="375098F5" w:rsidR="00845BEB" w:rsidRPr="00DB5324" w:rsidRDefault="00845BEB">
      <w:pPr>
        <w:pStyle w:val="CommentText"/>
        <w:rPr>
          <w:color w:val="FF0000"/>
        </w:rPr>
      </w:pPr>
      <w:r>
        <w:rPr>
          <w:color w:val="FF0000"/>
        </w:rPr>
        <w:t xml:space="preserve">At this point the mock is just the control and should have no signal what so ever for your protein, therefore it is not included in the normalization at the level of the protein.  But you should always run these beads along with the experimental ones to make sure that you aren’t nonspecifically pulling down protein.    </w:t>
      </w:r>
    </w:p>
  </w:comment>
  <w:comment w:id="1" w:author="Laurie Read" w:date="2018-03-08T14:04:00Z" w:initials="LR">
    <w:p w14:paraId="239B4298" w14:textId="77777777" w:rsidR="00845BEB" w:rsidRDefault="00845BEB">
      <w:pPr>
        <w:pStyle w:val="CommentText"/>
      </w:pPr>
      <w:r>
        <w:rPr>
          <w:rStyle w:val="CommentReference"/>
        </w:rPr>
        <w:annotationRef/>
      </w:r>
      <w:r>
        <w:t>You did NOT add spiked in RNA in the final versions of 7260 or 10130, correct?</w:t>
      </w:r>
    </w:p>
    <w:p w14:paraId="0A85467D" w14:textId="77777777" w:rsidR="00845BEB" w:rsidRDefault="00845BEB">
      <w:pPr>
        <w:pStyle w:val="CommentText"/>
      </w:pPr>
    </w:p>
    <w:p w14:paraId="35EDE26E" w14:textId="50E4D1D9" w:rsidR="00845BEB" w:rsidRPr="002617BE" w:rsidRDefault="00845BEB">
      <w:pPr>
        <w:pStyle w:val="CommentText"/>
        <w:rPr>
          <w:color w:val="FF0000"/>
        </w:rPr>
      </w:pPr>
      <w:r>
        <w:rPr>
          <w:color w:val="FF0000"/>
        </w:rPr>
        <w:t xml:space="preserve">No I did not add this for the 7260 or 10130 RIPs.  This was because I was able to good comparable levels of 18S carried over between the mock and the experimental IPs.  If there is an issue where you think there is a problem with RNA isolation or precipitation, adding this RNA at this stage could rule out any error during the RNA precipitation stage.  </w:t>
      </w:r>
    </w:p>
  </w:comment>
  <w:comment w:id="2" w:author="Laurie Read" w:date="2018-03-08T14:06:00Z" w:initials="LR">
    <w:p w14:paraId="19E70476" w14:textId="77777777" w:rsidR="00845BEB" w:rsidRDefault="00845BEB">
      <w:pPr>
        <w:pStyle w:val="CommentText"/>
      </w:pPr>
      <w:r>
        <w:rPr>
          <w:rStyle w:val="CommentReference"/>
        </w:rPr>
        <w:annotationRef/>
      </w:r>
      <w:r>
        <w:t>So at this point, it seems to me you are sort of undoing the western blot-based normalization by adding 500 ng each, correct?  In reality, you might have gotten different amounts of RNA from the same apparent amount of protein, but that would be invisible, correct?  Also, what do you do about mock at this point:  presumably you do not have 500 ng RNA (or do you?)</w:t>
      </w:r>
    </w:p>
    <w:p w14:paraId="4EA2DFA2" w14:textId="77777777" w:rsidR="00845BEB" w:rsidRDefault="00845BEB">
      <w:pPr>
        <w:pStyle w:val="CommentText"/>
      </w:pPr>
    </w:p>
    <w:p w14:paraId="596A2F9A" w14:textId="77777777" w:rsidR="00845BEB" w:rsidRDefault="00845BEB">
      <w:pPr>
        <w:pStyle w:val="CommentText"/>
      </w:pPr>
    </w:p>
    <w:p w14:paraId="7A5899CF" w14:textId="171B39F2" w:rsidR="00845BEB" w:rsidRDefault="00845BEB">
      <w:pPr>
        <w:pStyle w:val="CommentText"/>
        <w:rPr>
          <w:color w:val="FF0000"/>
        </w:rPr>
      </w:pPr>
      <w:r>
        <w:rPr>
          <w:color w:val="FF0000"/>
        </w:rPr>
        <w:t>The Western blot is to normalize the experimental conditions to one another.  Adding the same amount of RNA is to make sure that there is no variation in the ability of the RT to convert the cDNA between the samples (for examples: if a condition had two times the amount of RNA compared to another sample, RT may not be able to convert all the RNA within that sample, making it hard to compare the levels of the RNA between the two samples).</w:t>
      </w:r>
    </w:p>
    <w:p w14:paraId="6F4EDDBD" w14:textId="77777777" w:rsidR="00845BEB" w:rsidRDefault="00845BEB">
      <w:pPr>
        <w:pStyle w:val="CommentText"/>
        <w:rPr>
          <w:color w:val="FF0000"/>
        </w:rPr>
      </w:pPr>
    </w:p>
    <w:p w14:paraId="0FB8EBF7" w14:textId="04C7ECB8" w:rsidR="00845BEB" w:rsidRPr="00C50AF9" w:rsidRDefault="00845BEB">
      <w:pPr>
        <w:pStyle w:val="CommentText"/>
        <w:rPr>
          <w:color w:val="FF0000"/>
        </w:rPr>
      </w:pPr>
      <w:r>
        <w:rPr>
          <w:color w:val="FF0000"/>
        </w:rPr>
        <w:t xml:space="preserve">For the mock, the concentration of the RNA was usually less than that of the experimental samples but still always enough to get 500ng for the RT reaction.  Therefore, the mock was at a “similar” concentration to the experimental samples but our genes of interest were enriched in the experimental samples compared to the mock.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F21246A" w15:done="0"/>
  <w15:commentEx w15:paraId="2DAB6700" w15:done="0"/>
  <w15:commentEx w15:paraId="35EDE26E" w15:done="0"/>
  <w15:commentEx w15:paraId="3F990D49" w15:done="0"/>
  <w15:commentEx w15:paraId="0FB8EBF7"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1205AC" w14:textId="77777777" w:rsidR="00915521" w:rsidRDefault="00915521" w:rsidP="00915521">
      <w:r>
        <w:separator/>
      </w:r>
    </w:p>
  </w:endnote>
  <w:endnote w:type="continuationSeparator" w:id="0">
    <w:p w14:paraId="4E519BF7" w14:textId="77777777" w:rsidR="00915521" w:rsidRDefault="00915521" w:rsidP="00915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BD68D9" w14:textId="77777777" w:rsidR="00915521" w:rsidRDefault="00915521" w:rsidP="004434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B5B3BE" w14:textId="77777777" w:rsidR="00915521" w:rsidRDefault="00915521" w:rsidP="0091552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DA4D79" w14:textId="77777777" w:rsidR="00915521" w:rsidRDefault="00915521" w:rsidP="004434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D29C9">
      <w:rPr>
        <w:rStyle w:val="PageNumber"/>
        <w:noProof/>
      </w:rPr>
      <w:t>2</w:t>
    </w:r>
    <w:r>
      <w:rPr>
        <w:rStyle w:val="PageNumber"/>
      </w:rPr>
      <w:fldChar w:fldCharType="end"/>
    </w:r>
  </w:p>
  <w:p w14:paraId="63BDFE86" w14:textId="77777777" w:rsidR="00915521" w:rsidRDefault="00915521" w:rsidP="0091552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9F787C" w14:textId="77777777" w:rsidR="00915521" w:rsidRDefault="00915521" w:rsidP="00915521">
      <w:r>
        <w:separator/>
      </w:r>
    </w:p>
  </w:footnote>
  <w:footnote w:type="continuationSeparator" w:id="0">
    <w:p w14:paraId="1550D8BF" w14:textId="77777777" w:rsidR="00915521" w:rsidRDefault="00915521" w:rsidP="0091552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334CE0"/>
    <w:multiLevelType w:val="hybridMultilevel"/>
    <w:tmpl w:val="CA084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DC51C3"/>
    <w:multiLevelType w:val="hybridMultilevel"/>
    <w:tmpl w:val="C1824D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68E6734"/>
    <w:multiLevelType w:val="hybridMultilevel"/>
    <w:tmpl w:val="4F8AD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693366D"/>
    <w:multiLevelType w:val="hybridMultilevel"/>
    <w:tmpl w:val="5322C7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markup="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89C"/>
    <w:rsid w:val="00153C01"/>
    <w:rsid w:val="001B2E46"/>
    <w:rsid w:val="002617BE"/>
    <w:rsid w:val="002839B1"/>
    <w:rsid w:val="00306790"/>
    <w:rsid w:val="003D33EB"/>
    <w:rsid w:val="00415739"/>
    <w:rsid w:val="0046232C"/>
    <w:rsid w:val="004E06CC"/>
    <w:rsid w:val="0053739F"/>
    <w:rsid w:val="00542D96"/>
    <w:rsid w:val="0059189C"/>
    <w:rsid w:val="00671275"/>
    <w:rsid w:val="006A7365"/>
    <w:rsid w:val="007D2862"/>
    <w:rsid w:val="00822E4C"/>
    <w:rsid w:val="00845BEB"/>
    <w:rsid w:val="00872573"/>
    <w:rsid w:val="008E3CFE"/>
    <w:rsid w:val="008F2EDA"/>
    <w:rsid w:val="009142D7"/>
    <w:rsid w:val="00915521"/>
    <w:rsid w:val="00961E60"/>
    <w:rsid w:val="009E423E"/>
    <w:rsid w:val="00AC1ACB"/>
    <w:rsid w:val="00AD29C9"/>
    <w:rsid w:val="00C50AF9"/>
    <w:rsid w:val="00DB5324"/>
    <w:rsid w:val="00E43A86"/>
    <w:rsid w:val="00E721AE"/>
    <w:rsid w:val="00E91D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FCEBC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189C"/>
    <w:pPr>
      <w:spacing w:after="200" w:line="276" w:lineRule="auto"/>
      <w:ind w:left="720"/>
      <w:contextualSpacing/>
    </w:pPr>
    <w:rPr>
      <w:rFonts w:eastAsiaTheme="minorHAnsi"/>
      <w:sz w:val="22"/>
      <w:szCs w:val="22"/>
    </w:rPr>
  </w:style>
  <w:style w:type="character" w:styleId="CommentReference">
    <w:name w:val="annotation reference"/>
    <w:basedOn w:val="DefaultParagraphFont"/>
    <w:uiPriority w:val="99"/>
    <w:semiHidden/>
    <w:unhideWhenUsed/>
    <w:rsid w:val="006A7365"/>
    <w:rPr>
      <w:sz w:val="18"/>
      <w:szCs w:val="18"/>
    </w:rPr>
  </w:style>
  <w:style w:type="paragraph" w:styleId="CommentText">
    <w:name w:val="annotation text"/>
    <w:basedOn w:val="Normal"/>
    <w:link w:val="CommentTextChar"/>
    <w:uiPriority w:val="99"/>
    <w:semiHidden/>
    <w:unhideWhenUsed/>
    <w:rsid w:val="006A7365"/>
  </w:style>
  <w:style w:type="character" w:customStyle="1" w:styleId="CommentTextChar">
    <w:name w:val="Comment Text Char"/>
    <w:basedOn w:val="DefaultParagraphFont"/>
    <w:link w:val="CommentText"/>
    <w:uiPriority w:val="99"/>
    <w:semiHidden/>
    <w:rsid w:val="006A7365"/>
  </w:style>
  <w:style w:type="paragraph" w:styleId="CommentSubject">
    <w:name w:val="annotation subject"/>
    <w:basedOn w:val="CommentText"/>
    <w:next w:val="CommentText"/>
    <w:link w:val="CommentSubjectChar"/>
    <w:uiPriority w:val="99"/>
    <w:semiHidden/>
    <w:unhideWhenUsed/>
    <w:rsid w:val="006A7365"/>
    <w:rPr>
      <w:b/>
      <w:bCs/>
      <w:sz w:val="20"/>
      <w:szCs w:val="20"/>
    </w:rPr>
  </w:style>
  <w:style w:type="character" w:customStyle="1" w:styleId="CommentSubjectChar">
    <w:name w:val="Comment Subject Char"/>
    <w:basedOn w:val="CommentTextChar"/>
    <w:link w:val="CommentSubject"/>
    <w:uiPriority w:val="99"/>
    <w:semiHidden/>
    <w:rsid w:val="006A7365"/>
    <w:rPr>
      <w:b/>
      <w:bCs/>
      <w:sz w:val="20"/>
      <w:szCs w:val="20"/>
    </w:rPr>
  </w:style>
  <w:style w:type="paragraph" w:styleId="BalloonText">
    <w:name w:val="Balloon Text"/>
    <w:basedOn w:val="Normal"/>
    <w:link w:val="BalloonTextChar"/>
    <w:uiPriority w:val="99"/>
    <w:semiHidden/>
    <w:unhideWhenUsed/>
    <w:rsid w:val="006A736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7365"/>
    <w:rPr>
      <w:rFonts w:ascii="Lucida Grande" w:hAnsi="Lucida Grande" w:cs="Lucida Grande"/>
      <w:sz w:val="18"/>
      <w:szCs w:val="18"/>
    </w:rPr>
  </w:style>
  <w:style w:type="paragraph" w:styleId="NormalWeb">
    <w:name w:val="Normal (Web)"/>
    <w:basedOn w:val="Normal"/>
    <w:uiPriority w:val="99"/>
    <w:semiHidden/>
    <w:unhideWhenUsed/>
    <w:rsid w:val="00153C01"/>
    <w:pPr>
      <w:spacing w:before="100" w:beforeAutospacing="1" w:after="100" w:afterAutospacing="1"/>
    </w:pPr>
    <w:rPr>
      <w:rFonts w:ascii="Times" w:hAnsi="Times" w:cs="Times New Roman"/>
      <w:sz w:val="20"/>
      <w:szCs w:val="20"/>
    </w:rPr>
  </w:style>
  <w:style w:type="paragraph" w:styleId="Footer">
    <w:name w:val="footer"/>
    <w:basedOn w:val="Normal"/>
    <w:link w:val="FooterChar"/>
    <w:uiPriority w:val="99"/>
    <w:unhideWhenUsed/>
    <w:rsid w:val="00915521"/>
    <w:pPr>
      <w:tabs>
        <w:tab w:val="center" w:pos="4320"/>
        <w:tab w:val="right" w:pos="8640"/>
      </w:tabs>
    </w:pPr>
  </w:style>
  <w:style w:type="character" w:customStyle="1" w:styleId="FooterChar">
    <w:name w:val="Footer Char"/>
    <w:basedOn w:val="DefaultParagraphFont"/>
    <w:link w:val="Footer"/>
    <w:uiPriority w:val="99"/>
    <w:rsid w:val="00915521"/>
  </w:style>
  <w:style w:type="character" w:styleId="PageNumber">
    <w:name w:val="page number"/>
    <w:basedOn w:val="DefaultParagraphFont"/>
    <w:uiPriority w:val="99"/>
    <w:semiHidden/>
    <w:unhideWhenUsed/>
    <w:rsid w:val="0091552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189C"/>
    <w:pPr>
      <w:spacing w:after="200" w:line="276" w:lineRule="auto"/>
      <w:ind w:left="720"/>
      <w:contextualSpacing/>
    </w:pPr>
    <w:rPr>
      <w:rFonts w:eastAsiaTheme="minorHAnsi"/>
      <w:sz w:val="22"/>
      <w:szCs w:val="22"/>
    </w:rPr>
  </w:style>
  <w:style w:type="character" w:styleId="CommentReference">
    <w:name w:val="annotation reference"/>
    <w:basedOn w:val="DefaultParagraphFont"/>
    <w:uiPriority w:val="99"/>
    <w:semiHidden/>
    <w:unhideWhenUsed/>
    <w:rsid w:val="006A7365"/>
    <w:rPr>
      <w:sz w:val="18"/>
      <w:szCs w:val="18"/>
    </w:rPr>
  </w:style>
  <w:style w:type="paragraph" w:styleId="CommentText">
    <w:name w:val="annotation text"/>
    <w:basedOn w:val="Normal"/>
    <w:link w:val="CommentTextChar"/>
    <w:uiPriority w:val="99"/>
    <w:semiHidden/>
    <w:unhideWhenUsed/>
    <w:rsid w:val="006A7365"/>
  </w:style>
  <w:style w:type="character" w:customStyle="1" w:styleId="CommentTextChar">
    <w:name w:val="Comment Text Char"/>
    <w:basedOn w:val="DefaultParagraphFont"/>
    <w:link w:val="CommentText"/>
    <w:uiPriority w:val="99"/>
    <w:semiHidden/>
    <w:rsid w:val="006A7365"/>
  </w:style>
  <w:style w:type="paragraph" w:styleId="CommentSubject">
    <w:name w:val="annotation subject"/>
    <w:basedOn w:val="CommentText"/>
    <w:next w:val="CommentText"/>
    <w:link w:val="CommentSubjectChar"/>
    <w:uiPriority w:val="99"/>
    <w:semiHidden/>
    <w:unhideWhenUsed/>
    <w:rsid w:val="006A7365"/>
    <w:rPr>
      <w:b/>
      <w:bCs/>
      <w:sz w:val="20"/>
      <w:szCs w:val="20"/>
    </w:rPr>
  </w:style>
  <w:style w:type="character" w:customStyle="1" w:styleId="CommentSubjectChar">
    <w:name w:val="Comment Subject Char"/>
    <w:basedOn w:val="CommentTextChar"/>
    <w:link w:val="CommentSubject"/>
    <w:uiPriority w:val="99"/>
    <w:semiHidden/>
    <w:rsid w:val="006A7365"/>
    <w:rPr>
      <w:b/>
      <w:bCs/>
      <w:sz w:val="20"/>
      <w:szCs w:val="20"/>
    </w:rPr>
  </w:style>
  <w:style w:type="paragraph" w:styleId="BalloonText">
    <w:name w:val="Balloon Text"/>
    <w:basedOn w:val="Normal"/>
    <w:link w:val="BalloonTextChar"/>
    <w:uiPriority w:val="99"/>
    <w:semiHidden/>
    <w:unhideWhenUsed/>
    <w:rsid w:val="006A736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7365"/>
    <w:rPr>
      <w:rFonts w:ascii="Lucida Grande" w:hAnsi="Lucida Grande" w:cs="Lucida Grande"/>
      <w:sz w:val="18"/>
      <w:szCs w:val="18"/>
    </w:rPr>
  </w:style>
  <w:style w:type="paragraph" w:styleId="NormalWeb">
    <w:name w:val="Normal (Web)"/>
    <w:basedOn w:val="Normal"/>
    <w:uiPriority w:val="99"/>
    <w:semiHidden/>
    <w:unhideWhenUsed/>
    <w:rsid w:val="00153C01"/>
    <w:pPr>
      <w:spacing w:before="100" w:beforeAutospacing="1" w:after="100" w:afterAutospacing="1"/>
    </w:pPr>
    <w:rPr>
      <w:rFonts w:ascii="Times" w:hAnsi="Times" w:cs="Times New Roman"/>
      <w:sz w:val="20"/>
      <w:szCs w:val="20"/>
    </w:rPr>
  </w:style>
  <w:style w:type="paragraph" w:styleId="Footer">
    <w:name w:val="footer"/>
    <w:basedOn w:val="Normal"/>
    <w:link w:val="FooterChar"/>
    <w:uiPriority w:val="99"/>
    <w:unhideWhenUsed/>
    <w:rsid w:val="00915521"/>
    <w:pPr>
      <w:tabs>
        <w:tab w:val="center" w:pos="4320"/>
        <w:tab w:val="right" w:pos="8640"/>
      </w:tabs>
    </w:pPr>
  </w:style>
  <w:style w:type="character" w:customStyle="1" w:styleId="FooterChar">
    <w:name w:val="Footer Char"/>
    <w:basedOn w:val="DefaultParagraphFont"/>
    <w:link w:val="Footer"/>
    <w:uiPriority w:val="99"/>
    <w:rsid w:val="00915521"/>
  </w:style>
  <w:style w:type="character" w:styleId="PageNumber">
    <w:name w:val="page number"/>
    <w:basedOn w:val="DefaultParagraphFont"/>
    <w:uiPriority w:val="99"/>
    <w:semiHidden/>
    <w:unhideWhenUsed/>
    <w:rsid w:val="009155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8234767">
      <w:bodyDiv w:val="1"/>
      <w:marLeft w:val="0"/>
      <w:marRight w:val="0"/>
      <w:marTop w:val="0"/>
      <w:marBottom w:val="0"/>
      <w:divBdr>
        <w:top w:val="none" w:sz="0" w:space="0" w:color="auto"/>
        <w:left w:val="none" w:sz="0" w:space="0" w:color="auto"/>
        <w:bottom w:val="none" w:sz="0" w:space="0" w:color="auto"/>
        <w:right w:val="none" w:sz="0" w:space="0" w:color="auto"/>
      </w:divBdr>
      <w:divsChild>
        <w:div w:id="1540364000">
          <w:marLeft w:val="0"/>
          <w:marRight w:val="0"/>
          <w:marTop w:val="0"/>
          <w:marBottom w:val="0"/>
          <w:divBdr>
            <w:top w:val="none" w:sz="0" w:space="0" w:color="auto"/>
            <w:left w:val="none" w:sz="0" w:space="0" w:color="auto"/>
            <w:bottom w:val="none" w:sz="0" w:space="0" w:color="auto"/>
            <w:right w:val="none" w:sz="0" w:space="0" w:color="auto"/>
          </w:divBdr>
        </w:div>
        <w:div w:id="241716568">
          <w:marLeft w:val="0"/>
          <w:marRight w:val="0"/>
          <w:marTop w:val="0"/>
          <w:marBottom w:val="0"/>
          <w:divBdr>
            <w:top w:val="none" w:sz="0" w:space="0" w:color="auto"/>
            <w:left w:val="none" w:sz="0" w:space="0" w:color="auto"/>
            <w:bottom w:val="none" w:sz="0" w:space="0" w:color="auto"/>
            <w:right w:val="none" w:sz="0" w:space="0" w:color="auto"/>
          </w:divBdr>
        </w:div>
        <w:div w:id="1147160941">
          <w:marLeft w:val="0"/>
          <w:marRight w:val="0"/>
          <w:marTop w:val="0"/>
          <w:marBottom w:val="0"/>
          <w:divBdr>
            <w:top w:val="none" w:sz="0" w:space="0" w:color="auto"/>
            <w:left w:val="none" w:sz="0" w:space="0" w:color="auto"/>
            <w:bottom w:val="none" w:sz="0" w:space="0" w:color="auto"/>
            <w:right w:val="none" w:sz="0" w:space="0" w:color="auto"/>
          </w:divBdr>
        </w:div>
        <w:div w:id="2064255937">
          <w:marLeft w:val="0"/>
          <w:marRight w:val="0"/>
          <w:marTop w:val="0"/>
          <w:marBottom w:val="0"/>
          <w:divBdr>
            <w:top w:val="none" w:sz="0" w:space="0" w:color="auto"/>
            <w:left w:val="none" w:sz="0" w:space="0" w:color="auto"/>
            <w:bottom w:val="none" w:sz="0" w:space="0" w:color="auto"/>
            <w:right w:val="none" w:sz="0" w:space="0" w:color="auto"/>
          </w:divBdr>
          <w:divsChild>
            <w:div w:id="61219204">
              <w:marLeft w:val="0"/>
              <w:marRight w:val="0"/>
              <w:marTop w:val="0"/>
              <w:marBottom w:val="0"/>
              <w:divBdr>
                <w:top w:val="none" w:sz="0" w:space="0" w:color="auto"/>
                <w:left w:val="none" w:sz="0" w:space="0" w:color="auto"/>
                <w:bottom w:val="none" w:sz="0" w:space="0" w:color="auto"/>
                <w:right w:val="none" w:sz="0" w:space="0" w:color="auto"/>
              </w:divBdr>
            </w:div>
            <w:div w:id="1345865821">
              <w:marLeft w:val="0"/>
              <w:marRight w:val="0"/>
              <w:marTop w:val="0"/>
              <w:marBottom w:val="0"/>
              <w:divBdr>
                <w:top w:val="none" w:sz="0" w:space="0" w:color="auto"/>
                <w:left w:val="none" w:sz="0" w:space="0" w:color="auto"/>
                <w:bottom w:val="none" w:sz="0" w:space="0" w:color="auto"/>
                <w:right w:val="none" w:sz="0" w:space="0" w:color="auto"/>
              </w:divBdr>
            </w:div>
            <w:div w:id="689376933">
              <w:marLeft w:val="0"/>
              <w:marRight w:val="0"/>
              <w:marTop w:val="0"/>
              <w:marBottom w:val="0"/>
              <w:divBdr>
                <w:top w:val="none" w:sz="0" w:space="0" w:color="auto"/>
                <w:left w:val="none" w:sz="0" w:space="0" w:color="auto"/>
                <w:bottom w:val="none" w:sz="0" w:space="0" w:color="auto"/>
                <w:right w:val="none" w:sz="0" w:space="0" w:color="auto"/>
              </w:divBdr>
              <w:divsChild>
                <w:div w:id="963463218">
                  <w:marLeft w:val="0"/>
                  <w:marRight w:val="0"/>
                  <w:marTop w:val="0"/>
                  <w:marBottom w:val="0"/>
                  <w:divBdr>
                    <w:top w:val="none" w:sz="0" w:space="0" w:color="auto"/>
                    <w:left w:val="none" w:sz="0" w:space="0" w:color="auto"/>
                    <w:bottom w:val="none" w:sz="0" w:space="0" w:color="auto"/>
                    <w:right w:val="none" w:sz="0" w:space="0" w:color="auto"/>
                  </w:divBdr>
                </w:div>
                <w:div w:id="1370454033">
                  <w:marLeft w:val="0"/>
                  <w:marRight w:val="0"/>
                  <w:marTop w:val="0"/>
                  <w:marBottom w:val="0"/>
                  <w:divBdr>
                    <w:top w:val="none" w:sz="0" w:space="0" w:color="auto"/>
                    <w:left w:val="none" w:sz="0" w:space="0" w:color="auto"/>
                    <w:bottom w:val="none" w:sz="0" w:space="0" w:color="auto"/>
                    <w:right w:val="none" w:sz="0" w:space="0" w:color="auto"/>
                  </w:divBdr>
                </w:div>
                <w:div w:id="1216622923">
                  <w:marLeft w:val="0"/>
                  <w:marRight w:val="0"/>
                  <w:marTop w:val="0"/>
                  <w:marBottom w:val="0"/>
                  <w:divBdr>
                    <w:top w:val="none" w:sz="0" w:space="0" w:color="auto"/>
                    <w:left w:val="none" w:sz="0" w:space="0" w:color="auto"/>
                    <w:bottom w:val="none" w:sz="0" w:space="0" w:color="auto"/>
                    <w:right w:val="none" w:sz="0" w:space="0" w:color="auto"/>
                  </w:divBdr>
                </w:div>
              </w:divsChild>
            </w:div>
            <w:div w:id="1489906157">
              <w:marLeft w:val="0"/>
              <w:marRight w:val="0"/>
              <w:marTop w:val="0"/>
              <w:marBottom w:val="0"/>
              <w:divBdr>
                <w:top w:val="none" w:sz="0" w:space="0" w:color="auto"/>
                <w:left w:val="none" w:sz="0" w:space="0" w:color="auto"/>
                <w:bottom w:val="none" w:sz="0" w:space="0" w:color="auto"/>
                <w:right w:val="none" w:sz="0" w:space="0" w:color="auto"/>
              </w:divBdr>
            </w:div>
            <w:div w:id="198855301">
              <w:marLeft w:val="0"/>
              <w:marRight w:val="0"/>
              <w:marTop w:val="0"/>
              <w:marBottom w:val="0"/>
              <w:divBdr>
                <w:top w:val="none" w:sz="0" w:space="0" w:color="auto"/>
                <w:left w:val="none" w:sz="0" w:space="0" w:color="auto"/>
                <w:bottom w:val="none" w:sz="0" w:space="0" w:color="auto"/>
                <w:right w:val="none" w:sz="0" w:space="0" w:color="auto"/>
              </w:divBdr>
            </w:div>
            <w:div w:id="2018655623">
              <w:marLeft w:val="0"/>
              <w:marRight w:val="0"/>
              <w:marTop w:val="0"/>
              <w:marBottom w:val="0"/>
              <w:divBdr>
                <w:top w:val="none" w:sz="0" w:space="0" w:color="auto"/>
                <w:left w:val="none" w:sz="0" w:space="0" w:color="auto"/>
                <w:bottom w:val="none" w:sz="0" w:space="0" w:color="auto"/>
                <w:right w:val="none" w:sz="0" w:space="0" w:color="auto"/>
              </w:divBdr>
            </w:div>
            <w:div w:id="1924410373">
              <w:marLeft w:val="0"/>
              <w:marRight w:val="0"/>
              <w:marTop w:val="0"/>
              <w:marBottom w:val="0"/>
              <w:divBdr>
                <w:top w:val="none" w:sz="0" w:space="0" w:color="auto"/>
                <w:left w:val="none" w:sz="0" w:space="0" w:color="auto"/>
                <w:bottom w:val="none" w:sz="0" w:space="0" w:color="auto"/>
                <w:right w:val="none" w:sz="0" w:space="0" w:color="auto"/>
              </w:divBdr>
            </w:div>
            <w:div w:id="1083725101">
              <w:marLeft w:val="0"/>
              <w:marRight w:val="0"/>
              <w:marTop w:val="0"/>
              <w:marBottom w:val="0"/>
              <w:divBdr>
                <w:top w:val="none" w:sz="0" w:space="0" w:color="auto"/>
                <w:left w:val="none" w:sz="0" w:space="0" w:color="auto"/>
                <w:bottom w:val="none" w:sz="0" w:space="0" w:color="auto"/>
                <w:right w:val="none" w:sz="0" w:space="0" w:color="auto"/>
              </w:divBdr>
            </w:div>
            <w:div w:id="1267957738">
              <w:marLeft w:val="0"/>
              <w:marRight w:val="0"/>
              <w:marTop w:val="0"/>
              <w:marBottom w:val="0"/>
              <w:divBdr>
                <w:top w:val="none" w:sz="0" w:space="0" w:color="auto"/>
                <w:left w:val="none" w:sz="0" w:space="0" w:color="auto"/>
                <w:bottom w:val="none" w:sz="0" w:space="0" w:color="auto"/>
                <w:right w:val="none" w:sz="0" w:space="0" w:color="auto"/>
              </w:divBdr>
            </w:div>
            <w:div w:id="1513573186">
              <w:marLeft w:val="0"/>
              <w:marRight w:val="0"/>
              <w:marTop w:val="0"/>
              <w:marBottom w:val="0"/>
              <w:divBdr>
                <w:top w:val="none" w:sz="0" w:space="0" w:color="auto"/>
                <w:left w:val="none" w:sz="0" w:space="0" w:color="auto"/>
                <w:bottom w:val="none" w:sz="0" w:space="0" w:color="auto"/>
                <w:right w:val="none" w:sz="0" w:space="0" w:color="auto"/>
              </w:divBdr>
            </w:div>
            <w:div w:id="122140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1037</Words>
  <Characters>5915</Characters>
  <Application>Microsoft Macintosh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SUNY at Buffalo</Company>
  <LinksUpToDate>false</LinksUpToDate>
  <CharactersWithSpaces>6939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Read</dc:creator>
  <cp:keywords/>
  <dc:description/>
  <cp:lastModifiedBy>Laurie Read</cp:lastModifiedBy>
  <cp:revision>11</cp:revision>
  <cp:lastPrinted>2018-03-08T15:50:00Z</cp:lastPrinted>
  <dcterms:created xsi:type="dcterms:W3CDTF">2018-03-16T15:41:00Z</dcterms:created>
  <dcterms:modified xsi:type="dcterms:W3CDTF">2018-03-16T17:25:00Z</dcterms:modified>
</cp:coreProperties>
</file>