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83" w:rsidRDefault="00D44783" w:rsidP="00D4478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TABLE S1. 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p</w:t>
      </w:r>
      <w:proofErr w:type="gramEnd"/>
      <w:r>
        <w:rPr>
          <w:rFonts w:ascii="Arial" w:hAnsi="Arial"/>
        </w:rPr>
        <w:t xml:space="preserve">-values for all parameters tested for both MJESs and IPSs in RPS12.  </w:t>
      </w:r>
    </w:p>
    <w:p w:rsidR="00D44783" w:rsidRDefault="00D44783" w:rsidP="00D4478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TABLE S2. </w:t>
      </w:r>
      <w:proofErr w:type="gramStart"/>
      <w:r>
        <w:rPr>
          <w:rFonts w:ascii="Arial" w:hAnsi="Arial"/>
        </w:rPr>
        <w:t>p</w:t>
      </w:r>
      <w:proofErr w:type="gramEnd"/>
      <w:r>
        <w:rPr>
          <w:rFonts w:ascii="Arial" w:hAnsi="Arial"/>
        </w:rPr>
        <w:t xml:space="preserve">-values for all parameters tested for both MJESs and IPSs in ND7-5’. </w:t>
      </w:r>
    </w:p>
    <w:p w:rsidR="00D44783" w:rsidRDefault="00D44783" w:rsidP="00D44783">
      <w:pPr>
        <w:spacing w:line="360" w:lineRule="auto"/>
        <w:jc w:val="both"/>
        <w:rPr>
          <w:rFonts w:ascii="Arial" w:hAnsi="Arial"/>
        </w:rPr>
      </w:pPr>
      <w:r w:rsidRPr="002E7F4A">
        <w:rPr>
          <w:rFonts w:ascii="Arial" w:hAnsi="Arial"/>
          <w:b/>
        </w:rPr>
        <w:t>TABLE S3.</w:t>
      </w:r>
      <w:r>
        <w:rPr>
          <w:rFonts w:ascii="Arial" w:hAnsi="Arial"/>
        </w:rPr>
        <w:t xml:space="preserve">  Oligonucleotides used in this study.</w:t>
      </w:r>
    </w:p>
    <w:p w:rsidR="00D44783" w:rsidRDefault="00D44783" w:rsidP="00D44783">
      <w:pPr>
        <w:spacing w:line="360" w:lineRule="auto"/>
        <w:jc w:val="both"/>
        <w:rPr>
          <w:rFonts w:ascii="Arial" w:hAnsi="Arial"/>
        </w:rPr>
      </w:pPr>
      <w:r w:rsidRPr="00E022DD">
        <w:rPr>
          <w:rFonts w:ascii="Arial" w:hAnsi="Arial"/>
          <w:b/>
        </w:rPr>
        <w:t>FIGURE S1.</w:t>
      </w:r>
      <w:r w:rsidRPr="00AB7F30">
        <w:rPr>
          <w:rFonts w:ascii="Arial" w:hAnsi="Arial"/>
        </w:rPr>
        <w:t xml:space="preserve">  S</w:t>
      </w:r>
      <w:r>
        <w:rPr>
          <w:rFonts w:ascii="Arial" w:hAnsi="Arial"/>
        </w:rPr>
        <w:t xml:space="preserve">creenshots of TREAT program web-based user </w:t>
      </w:r>
      <w:r w:rsidRPr="00AB7F30">
        <w:rPr>
          <w:rFonts w:ascii="Arial" w:hAnsi="Arial"/>
        </w:rPr>
        <w:t>in</w:t>
      </w:r>
      <w:r>
        <w:rPr>
          <w:rFonts w:ascii="Arial" w:hAnsi="Arial"/>
        </w:rPr>
        <w:t xml:space="preserve">terface.  </w:t>
      </w:r>
      <w:r w:rsidRPr="00E022DD">
        <w:rPr>
          <w:rFonts w:ascii="Arial" w:hAnsi="Arial"/>
          <w:i/>
        </w:rPr>
        <w:t>(A)</w:t>
      </w:r>
      <w:r>
        <w:rPr>
          <w:rFonts w:ascii="Arial" w:hAnsi="Arial"/>
        </w:rPr>
        <w:t xml:space="preserve"> Screenshot of the O</w:t>
      </w:r>
      <w:r w:rsidRPr="00AB7F30">
        <w:rPr>
          <w:rFonts w:ascii="Arial" w:hAnsi="Arial"/>
        </w:rPr>
        <w:t>verview page where constrainable graphs can be generated based on</w:t>
      </w:r>
      <w:r>
        <w:rPr>
          <w:rFonts w:ascii="Arial" w:hAnsi="Arial"/>
        </w:rPr>
        <w:t xml:space="preserve"> user-defined</w:t>
      </w:r>
      <w:r w:rsidRPr="00AB7F30">
        <w:rPr>
          <w:rFonts w:ascii="Arial" w:hAnsi="Arial"/>
        </w:rPr>
        <w:t xml:space="preserve"> search parameters</w:t>
      </w:r>
      <w:r>
        <w:rPr>
          <w:rFonts w:ascii="Arial" w:hAnsi="Arial"/>
        </w:rPr>
        <w:t>.</w:t>
      </w:r>
      <w:r w:rsidRPr="00AB7F3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Multiple samples can be viewed on the same graphs (not shown).  The graph image can be exported in several file formats via a dropdown box at the top right of each graph.  The data used to generate the graph can be exported as a </w:t>
      </w:r>
      <w:proofErr w:type="spellStart"/>
      <w:r>
        <w:rPr>
          <w:rFonts w:ascii="Arial" w:hAnsi="Arial"/>
        </w:rPr>
        <w:t>csv</w:t>
      </w:r>
      <w:proofErr w:type="spellEnd"/>
      <w:r>
        <w:rPr>
          <w:rFonts w:ascii="Arial" w:hAnsi="Arial"/>
        </w:rPr>
        <w:t xml:space="preserve"> file using the Export button at the top left of each graph.</w:t>
      </w:r>
      <w:r w:rsidRPr="00AB7F30">
        <w:rPr>
          <w:rFonts w:ascii="Arial" w:hAnsi="Arial"/>
        </w:rPr>
        <w:t xml:space="preserve">  </w:t>
      </w:r>
      <w:r w:rsidRPr="00E022DD">
        <w:rPr>
          <w:rFonts w:ascii="Arial" w:hAnsi="Arial"/>
          <w:i/>
        </w:rPr>
        <w:t>(B)</w:t>
      </w:r>
      <w:r>
        <w:rPr>
          <w:rFonts w:ascii="Arial" w:hAnsi="Arial"/>
        </w:rPr>
        <w:t xml:space="preserve"> </w:t>
      </w:r>
      <w:r w:rsidRPr="00AB7F30">
        <w:rPr>
          <w:rFonts w:ascii="Arial" w:hAnsi="Arial"/>
        </w:rPr>
        <w:t>Search page where queries return a list of seq</w:t>
      </w:r>
      <w:r>
        <w:rPr>
          <w:rFonts w:ascii="Arial" w:hAnsi="Arial"/>
        </w:rPr>
        <w:t>uences meeting the criteria entered into the search bar by the user.</w:t>
      </w:r>
      <w:r w:rsidRPr="00AB7F3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</w:t>
      </w:r>
      <w:r w:rsidRPr="00AB7F30">
        <w:rPr>
          <w:rFonts w:ascii="Arial" w:hAnsi="Arial"/>
        </w:rPr>
        <w:t>ach</w:t>
      </w:r>
      <w:r>
        <w:rPr>
          <w:rFonts w:ascii="Arial" w:hAnsi="Arial"/>
        </w:rPr>
        <w:t xml:space="preserve"> unique sequence is depicted in a row where basic data is summarized.  This includes both the merge count and normalized count for the sequences, as well as </w:t>
      </w:r>
      <w:r w:rsidRPr="00E022DD">
        <w:rPr>
          <w:rFonts w:ascii="Arial" w:hAnsi="Arial"/>
        </w:rPr>
        <w:t xml:space="preserve">junction sequence, junction end, and </w:t>
      </w:r>
      <w:r>
        <w:rPr>
          <w:rFonts w:ascii="Arial" w:hAnsi="Arial"/>
        </w:rPr>
        <w:t>E</w:t>
      </w:r>
      <w:r w:rsidRPr="00E022DD">
        <w:rPr>
          <w:rFonts w:ascii="Arial" w:hAnsi="Arial"/>
        </w:rPr>
        <w:t xml:space="preserve">diting </w:t>
      </w:r>
      <w:r>
        <w:rPr>
          <w:rFonts w:ascii="Arial" w:hAnsi="Arial"/>
        </w:rPr>
        <w:t>S</w:t>
      </w:r>
      <w:r w:rsidRPr="00E022DD">
        <w:rPr>
          <w:rFonts w:ascii="Arial" w:hAnsi="Arial"/>
        </w:rPr>
        <w:t xml:space="preserve">top </w:t>
      </w:r>
      <w:r>
        <w:rPr>
          <w:rFonts w:ascii="Arial" w:hAnsi="Arial"/>
        </w:rPr>
        <w:t>S</w:t>
      </w:r>
      <w:r w:rsidRPr="00E022DD">
        <w:rPr>
          <w:rFonts w:ascii="Arial" w:hAnsi="Arial"/>
        </w:rPr>
        <w:t xml:space="preserve">ite.  Each unique sequence is clickable to allow the user examine the </w:t>
      </w:r>
      <w:proofErr w:type="gramStart"/>
      <w:r w:rsidRPr="00E022DD">
        <w:rPr>
          <w:rFonts w:ascii="Arial" w:hAnsi="Arial"/>
        </w:rPr>
        <w:t>full</w:t>
      </w:r>
      <w:r>
        <w:rPr>
          <w:rFonts w:ascii="Arial" w:hAnsi="Arial"/>
        </w:rPr>
        <w:t xml:space="preserve"> </w:t>
      </w:r>
      <w:r w:rsidRPr="00E022DD">
        <w:rPr>
          <w:rFonts w:ascii="Arial" w:hAnsi="Arial"/>
        </w:rPr>
        <w:t>length</w:t>
      </w:r>
      <w:proofErr w:type="gramEnd"/>
      <w:r w:rsidRPr="00E022DD">
        <w:rPr>
          <w:rFonts w:ascii="Arial" w:hAnsi="Arial"/>
        </w:rPr>
        <w:t xml:space="preserve"> sequence aligned with the templates.  The tables in the search pages are exportable as .</w:t>
      </w:r>
      <w:proofErr w:type="spellStart"/>
      <w:r w:rsidRPr="00E022DD">
        <w:rPr>
          <w:rFonts w:ascii="Arial" w:hAnsi="Arial"/>
        </w:rPr>
        <w:t>csv</w:t>
      </w:r>
      <w:proofErr w:type="spellEnd"/>
      <w:r w:rsidRPr="00E022DD">
        <w:rPr>
          <w:rFonts w:ascii="Arial" w:hAnsi="Arial"/>
        </w:rPr>
        <w:t xml:space="preserve"> files for further analysis.</w:t>
      </w:r>
      <w:r w:rsidRPr="00AB7F30">
        <w:rPr>
          <w:rFonts w:ascii="Arial" w:hAnsi="Arial"/>
        </w:rPr>
        <w:t xml:space="preserve">  </w:t>
      </w:r>
      <w:r w:rsidRPr="00E022DD">
        <w:rPr>
          <w:rFonts w:ascii="Arial" w:hAnsi="Arial"/>
          <w:i/>
        </w:rPr>
        <w:t>(C)</w:t>
      </w:r>
      <w:r w:rsidRPr="00AB7F30">
        <w:rPr>
          <w:rFonts w:ascii="Arial" w:hAnsi="Arial"/>
        </w:rPr>
        <w:t xml:space="preserve"> </w:t>
      </w:r>
      <w:r>
        <w:rPr>
          <w:rFonts w:ascii="Arial" w:hAnsi="Arial"/>
        </w:rPr>
        <w:t xml:space="preserve">Appearance of an </w:t>
      </w:r>
      <w:r w:rsidRPr="00AB7F30">
        <w:rPr>
          <w:rFonts w:ascii="Arial" w:hAnsi="Arial"/>
        </w:rPr>
        <w:t xml:space="preserve">individual sequence alignment </w:t>
      </w:r>
      <w:r>
        <w:rPr>
          <w:rFonts w:ascii="Arial" w:hAnsi="Arial"/>
        </w:rPr>
        <w:t xml:space="preserve">following selection from the </w:t>
      </w:r>
      <w:r w:rsidRPr="00AB7F30">
        <w:rPr>
          <w:rFonts w:ascii="Arial" w:hAnsi="Arial"/>
        </w:rPr>
        <w:t>Search page.  Blue represents fully edited</w:t>
      </w:r>
      <w:r>
        <w:rPr>
          <w:rFonts w:ascii="Arial" w:hAnsi="Arial"/>
        </w:rPr>
        <w:t xml:space="preserve"> sequence</w:t>
      </w:r>
      <w:r w:rsidRPr="00AB7F30">
        <w:rPr>
          <w:rFonts w:ascii="Arial" w:hAnsi="Arial"/>
        </w:rPr>
        <w:t>, green pre-edited</w:t>
      </w:r>
      <w:r>
        <w:rPr>
          <w:rFonts w:ascii="Arial" w:hAnsi="Arial"/>
        </w:rPr>
        <w:t>,</w:t>
      </w:r>
      <w:r w:rsidRPr="00AB7F30">
        <w:rPr>
          <w:rFonts w:ascii="Arial" w:hAnsi="Arial"/>
        </w:rPr>
        <w:t xml:space="preserve"> and yellow </w:t>
      </w:r>
      <w:r>
        <w:rPr>
          <w:rFonts w:ascii="Arial" w:hAnsi="Arial"/>
        </w:rPr>
        <w:t xml:space="preserve">the </w:t>
      </w:r>
      <w:r w:rsidRPr="00AB7F30">
        <w:rPr>
          <w:rFonts w:ascii="Arial" w:hAnsi="Arial"/>
        </w:rPr>
        <w:t>optional alternatively edited templates</w:t>
      </w:r>
      <w:r>
        <w:rPr>
          <w:rFonts w:ascii="Arial" w:hAnsi="Arial"/>
        </w:rPr>
        <w:t xml:space="preserve"> as input by the user</w:t>
      </w:r>
      <w:r w:rsidRPr="00AB7F30">
        <w:rPr>
          <w:rFonts w:ascii="Arial" w:hAnsi="Arial"/>
        </w:rPr>
        <w:t xml:space="preserve">.  The color of each editing site in the </w:t>
      </w:r>
      <w:r>
        <w:rPr>
          <w:rFonts w:ascii="Arial" w:hAnsi="Arial"/>
        </w:rPr>
        <w:t>unique sequence</w:t>
      </w:r>
      <w:r w:rsidRPr="00AB7F30">
        <w:rPr>
          <w:rFonts w:ascii="Arial" w:hAnsi="Arial"/>
        </w:rPr>
        <w:t xml:space="preserve"> (bottom line</w:t>
      </w:r>
      <w:r>
        <w:rPr>
          <w:rFonts w:ascii="Arial" w:hAnsi="Arial"/>
        </w:rPr>
        <w:t>, RD</w:t>
      </w:r>
      <w:r w:rsidRPr="00AB7F30">
        <w:rPr>
          <w:rFonts w:ascii="Arial" w:hAnsi="Arial"/>
        </w:rPr>
        <w:t xml:space="preserve">) is set to match the template </w:t>
      </w:r>
      <w:r>
        <w:rPr>
          <w:rFonts w:ascii="Arial" w:hAnsi="Arial"/>
        </w:rPr>
        <w:t>to which it corresponds, and the matching editing site in the template is bolded for ease of identification</w:t>
      </w:r>
      <w:r w:rsidRPr="00AB7F30">
        <w:rPr>
          <w:rFonts w:ascii="Arial" w:hAnsi="Arial"/>
        </w:rPr>
        <w:t>.  The junction region is coded purple.</w:t>
      </w:r>
    </w:p>
    <w:p w:rsidR="00D44783" w:rsidRPr="00E7246A" w:rsidRDefault="00D44783" w:rsidP="00D44783">
      <w:pPr>
        <w:spacing w:line="360" w:lineRule="auto"/>
        <w:jc w:val="both"/>
        <w:rPr>
          <w:rFonts w:ascii="Arial" w:hAnsi="Arial"/>
        </w:rPr>
      </w:pPr>
      <w:r w:rsidRPr="004472D0">
        <w:rPr>
          <w:rFonts w:ascii="Arial" w:hAnsi="Arial"/>
          <w:b/>
        </w:rPr>
        <w:t>FIGURE S2.</w:t>
      </w:r>
      <w:r w:rsidRPr="004472D0">
        <w:rPr>
          <w:rFonts w:ascii="Arial" w:hAnsi="Arial"/>
        </w:rPr>
        <w:t xml:space="preserve">  The distribution of pausing across ESs suggests a non-normal distribution and the presence of outliers</w:t>
      </w:r>
      <w:r w:rsidRPr="00E7246A">
        <w:rPr>
          <w:rFonts w:ascii="Arial" w:hAnsi="Arial"/>
        </w:rPr>
        <w:t xml:space="preserve"> within the data.  The density plot of the number of sequences that pause at any given </w:t>
      </w:r>
      <w:r>
        <w:rPr>
          <w:rFonts w:ascii="Arial" w:hAnsi="Arial"/>
        </w:rPr>
        <w:t>Editing Stop Site</w:t>
      </w:r>
      <w:r w:rsidRPr="00E7246A">
        <w:rPr>
          <w:rFonts w:ascii="Arial" w:hAnsi="Arial"/>
        </w:rPr>
        <w:t xml:space="preserve"> is shown for all three replicates of RPS12 (top row) and ND7-5’ (bottom row).  The Outlier Threshold, calculated as described in the Materials and Methods section, is shown as a vertical red line in each graph.</w:t>
      </w:r>
    </w:p>
    <w:p w:rsidR="00D44783" w:rsidRPr="00E7246A" w:rsidRDefault="00D44783" w:rsidP="00D44783">
      <w:pPr>
        <w:spacing w:line="360" w:lineRule="auto"/>
        <w:jc w:val="both"/>
        <w:rPr>
          <w:rFonts w:ascii="Arial" w:hAnsi="Arial"/>
        </w:rPr>
      </w:pPr>
      <w:r w:rsidRPr="00E7246A">
        <w:rPr>
          <w:rFonts w:ascii="Arial" w:hAnsi="Arial"/>
          <w:b/>
        </w:rPr>
        <w:t>F</w:t>
      </w:r>
      <w:r>
        <w:rPr>
          <w:rFonts w:ascii="Arial" w:hAnsi="Arial"/>
          <w:b/>
        </w:rPr>
        <w:t>IGURE</w:t>
      </w:r>
      <w:r w:rsidRPr="00E7246A">
        <w:rPr>
          <w:rFonts w:ascii="Arial" w:hAnsi="Arial"/>
          <w:b/>
        </w:rPr>
        <w:t xml:space="preserve"> S3. </w:t>
      </w:r>
      <w:r w:rsidRPr="00E7246A">
        <w:rPr>
          <w:rFonts w:ascii="Arial" w:hAnsi="Arial"/>
        </w:rPr>
        <w:t xml:space="preserve"> </w:t>
      </w:r>
      <w:proofErr w:type="gramStart"/>
      <w:r w:rsidRPr="00E7246A">
        <w:rPr>
          <w:rFonts w:ascii="Arial" w:hAnsi="Arial"/>
        </w:rPr>
        <w:t>Distribution of junction lengths shown in nucleotides.</w:t>
      </w:r>
      <w:proofErr w:type="gramEnd"/>
      <w:r w:rsidRPr="00E7246A">
        <w:rPr>
          <w:rFonts w:ascii="Arial" w:hAnsi="Arial"/>
        </w:rPr>
        <w:t xml:space="preserve">  Each unique sequence is depicted as an open circle graphed to show its</w:t>
      </w:r>
      <w:r>
        <w:rPr>
          <w:rFonts w:ascii="Arial" w:hAnsi="Arial"/>
        </w:rPr>
        <w:t xml:space="preserve"> junction</w:t>
      </w:r>
      <w:r w:rsidRPr="00E7246A">
        <w:rPr>
          <w:rFonts w:ascii="Arial" w:hAnsi="Arial"/>
        </w:rPr>
        <w:t xml:space="preserve"> length in nucleotides</w:t>
      </w:r>
      <w:r>
        <w:rPr>
          <w:rFonts w:ascii="Arial" w:hAnsi="Arial"/>
        </w:rPr>
        <w:t xml:space="preserve"> (NT)</w:t>
      </w:r>
      <w:r w:rsidRPr="00E7246A">
        <w:rPr>
          <w:rFonts w:ascii="Arial" w:hAnsi="Arial"/>
        </w:rPr>
        <w:t xml:space="preserve"> versus its ESS.  </w:t>
      </w:r>
      <w:proofErr w:type="gramStart"/>
      <w:r w:rsidRPr="00E7246A">
        <w:rPr>
          <w:rFonts w:ascii="Arial" w:hAnsi="Arial"/>
        </w:rPr>
        <w:t xml:space="preserve">RPS12 (A); ND7-5’ </w:t>
      </w:r>
      <w:r w:rsidRPr="00E7246A">
        <w:rPr>
          <w:rFonts w:ascii="Arial" w:hAnsi="Arial"/>
          <w:i/>
        </w:rPr>
        <w:t>(B).</w:t>
      </w:r>
      <w:proofErr w:type="gramEnd"/>
    </w:p>
    <w:p w:rsidR="00CB4E02" w:rsidRDefault="00D44783" w:rsidP="00D44783">
      <w:r w:rsidRPr="00E7246A">
        <w:rPr>
          <w:rFonts w:ascii="Arial" w:hAnsi="Arial"/>
          <w:b/>
        </w:rPr>
        <w:lastRenderedPageBreak/>
        <w:t>FIGURE S4.</w:t>
      </w:r>
      <w:r w:rsidRPr="00E7246A">
        <w:rPr>
          <w:rFonts w:ascii="Arial" w:hAnsi="Arial"/>
        </w:rPr>
        <w:t xml:space="preserve">  MJESs</w:t>
      </w:r>
      <w:r>
        <w:rPr>
          <w:rFonts w:ascii="Arial" w:hAnsi="Arial"/>
        </w:rPr>
        <w:t xml:space="preserve"> requiring deletion have undergone a mix of canonical and non-canonical deletion action.  </w:t>
      </w:r>
      <w:r w:rsidRPr="00E022DD">
        <w:rPr>
          <w:rFonts w:ascii="Arial" w:hAnsi="Arial"/>
          <w:i/>
        </w:rPr>
        <w:t>(A)</w:t>
      </w:r>
      <w:r>
        <w:rPr>
          <w:rFonts w:ascii="Arial" w:hAnsi="Arial"/>
        </w:rPr>
        <w:t xml:space="preserve"> The percentage of sequences at the MJESs requiring deletions that have received any deletion action.  </w:t>
      </w:r>
      <w:r w:rsidRPr="00E022DD">
        <w:rPr>
          <w:rFonts w:ascii="Arial" w:hAnsi="Arial"/>
          <w:i/>
        </w:rPr>
        <w:t>(B)</w:t>
      </w:r>
      <w:r>
        <w:rPr>
          <w:rFonts w:ascii="Arial" w:hAnsi="Arial"/>
        </w:rPr>
        <w:t xml:space="preserve"> The breakdown by site for the percentage of sequences at</w:t>
      </w:r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83"/>
    <w:rsid w:val="00CB4E02"/>
    <w:rsid w:val="00D4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8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8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Macintosh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2016-02-02T17:35:00Z</dcterms:created>
  <dcterms:modified xsi:type="dcterms:W3CDTF">2016-02-02T17:36:00Z</dcterms:modified>
</cp:coreProperties>
</file>