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256" w:rsidRPr="00797AD5" w:rsidRDefault="00DB4682" w:rsidP="00C45EEA">
      <w:pPr>
        <w:pStyle w:val="Title"/>
        <w:tabs>
          <w:tab w:val="clear" w:pos="576"/>
          <w:tab w:val="clear" w:pos="2016"/>
        </w:tabs>
        <w:ind w:firstLine="0"/>
        <w:rPr>
          <w:rFonts w:ascii="Times New Roman" w:hAnsi="Times New Roman"/>
        </w:rPr>
      </w:pPr>
      <w:r w:rsidRPr="00DB4682">
        <w:rPr>
          <w:rFonts w:ascii="Times New Roman" w:hAnsi="Times New Roman"/>
          <w:szCs w:val="28"/>
        </w:rPr>
        <w:t xml:space="preserve">CHAPTER 5: </w:t>
      </w:r>
      <w:r w:rsidR="00C45EEA">
        <w:t>RISK, RETURN, AND THE HISTORICAL RECORD</w:t>
      </w:r>
    </w:p>
    <w:p w:rsidR="00850256" w:rsidRPr="00797AD5" w:rsidRDefault="00850256">
      <w:pPr>
        <w:pStyle w:val="Footer"/>
        <w:widowControl w:val="0"/>
        <w:tabs>
          <w:tab w:val="clear" w:pos="4320"/>
          <w:tab w:val="clear" w:pos="8640"/>
          <w:tab w:val="left" w:pos="14688"/>
        </w:tabs>
        <w:rPr>
          <w:rFonts w:ascii="Times New Roman" w:hAnsi="Times New Roman"/>
        </w:rPr>
      </w:pPr>
    </w:p>
    <w:p w:rsidR="00850256" w:rsidRPr="00797AD5" w:rsidRDefault="00850256">
      <w:pPr>
        <w:widowControl w:val="0"/>
        <w:ind w:left="540" w:hanging="540"/>
        <w:rPr>
          <w:rFonts w:ascii="Times New Roman" w:hAnsi="Times New Roman"/>
        </w:rPr>
      </w:pPr>
    </w:p>
    <w:p w:rsidR="00850256" w:rsidRPr="00797AD5" w:rsidRDefault="00837746" w:rsidP="00EE15B8">
      <w:pPr>
        <w:pStyle w:val="BodyTextIndent2"/>
        <w:tabs>
          <w:tab w:val="clear" w:pos="1080"/>
        </w:tabs>
        <w:ind w:right="270"/>
        <w:rPr>
          <w:rFonts w:ascii="Times New Roman" w:hAnsi="Times New Roman"/>
        </w:rPr>
      </w:pPr>
      <w:r w:rsidRPr="00797AD5">
        <w:rPr>
          <w:rFonts w:ascii="Times New Roman" w:hAnsi="Times New Roman"/>
        </w:rPr>
        <w:t>5</w:t>
      </w:r>
      <w:r w:rsidR="00850256" w:rsidRPr="00797AD5">
        <w:rPr>
          <w:rFonts w:ascii="Times New Roman" w:hAnsi="Times New Roman"/>
        </w:rPr>
        <w:t>.</w:t>
      </w:r>
      <w:r w:rsidR="00850256" w:rsidRPr="00797AD5">
        <w:rPr>
          <w:rFonts w:ascii="Times New Roman" w:hAnsi="Times New Roman"/>
        </w:rPr>
        <w:tab/>
        <w:t>a.</w:t>
      </w:r>
      <w:r w:rsidR="00850256" w:rsidRPr="00797AD5">
        <w:rPr>
          <w:rFonts w:ascii="Times New Roman" w:hAnsi="Times New Roman"/>
        </w:rPr>
        <w:tab/>
        <w:t>If businesses reduce their capital spending, then they are likely to decrease their demand for funds</w:t>
      </w:r>
      <w:r w:rsidR="001E35C8">
        <w:rPr>
          <w:rFonts w:ascii="Times New Roman" w:hAnsi="Times New Roman"/>
        </w:rPr>
        <w:t xml:space="preserve">. </w:t>
      </w:r>
      <w:r w:rsidR="00850256" w:rsidRPr="00797AD5">
        <w:rPr>
          <w:rFonts w:ascii="Times New Roman" w:hAnsi="Times New Roman"/>
        </w:rPr>
        <w:t>This will shift the demand curve in Figure 5.1 to the left and reduce the equilibrium real rate of interest.</w:t>
      </w:r>
    </w:p>
    <w:p w:rsidR="00850256" w:rsidRPr="00797AD5" w:rsidRDefault="00850256" w:rsidP="00DB4774">
      <w:pPr>
        <w:widowControl w:val="0"/>
        <w:rPr>
          <w:rFonts w:ascii="Times New Roman" w:hAnsi="Times New Roman"/>
        </w:rPr>
      </w:pPr>
    </w:p>
    <w:p w:rsidR="00850256" w:rsidRPr="00797AD5" w:rsidRDefault="00850256" w:rsidP="00DB4774">
      <w:pPr>
        <w:pStyle w:val="BodyTextIndent3"/>
        <w:tabs>
          <w:tab w:val="clear" w:pos="540"/>
          <w:tab w:val="clear" w:pos="1080"/>
        </w:tabs>
        <w:rPr>
          <w:rFonts w:ascii="Times New Roman" w:hAnsi="Times New Roman"/>
        </w:rPr>
      </w:pPr>
      <w:r w:rsidRPr="00797AD5">
        <w:rPr>
          <w:rFonts w:ascii="Times New Roman" w:hAnsi="Times New Roman"/>
        </w:rPr>
        <w:t>b.</w:t>
      </w:r>
      <w:r w:rsidRPr="00797AD5">
        <w:rPr>
          <w:rFonts w:ascii="Times New Roman" w:hAnsi="Times New Roman"/>
        </w:rPr>
        <w:tab/>
        <w:t>Increased household saving will shift the supply of funds curve to the right and cause real interest rates to fall.</w:t>
      </w:r>
    </w:p>
    <w:p w:rsidR="00850256" w:rsidRPr="00797AD5" w:rsidRDefault="00850256" w:rsidP="00DB4774">
      <w:pPr>
        <w:widowControl w:val="0"/>
        <w:rPr>
          <w:rFonts w:ascii="Times New Roman" w:hAnsi="Times New Roman"/>
        </w:rPr>
      </w:pPr>
    </w:p>
    <w:p w:rsidR="00850256" w:rsidRDefault="00850256" w:rsidP="00EE15B8">
      <w:pPr>
        <w:widowControl w:val="0"/>
        <w:ind w:left="1080" w:right="180" w:hanging="540"/>
        <w:rPr>
          <w:rFonts w:ascii="Times New Roman" w:hAnsi="Times New Roman"/>
        </w:rPr>
      </w:pPr>
      <w:r w:rsidRPr="00797AD5">
        <w:rPr>
          <w:rFonts w:ascii="Times New Roman" w:hAnsi="Times New Roman"/>
        </w:rPr>
        <w:t>c.</w:t>
      </w:r>
      <w:r w:rsidRPr="00797AD5">
        <w:rPr>
          <w:rFonts w:ascii="Times New Roman" w:hAnsi="Times New Roman"/>
        </w:rPr>
        <w:tab/>
        <w:t xml:space="preserve">Open market purchases of U.S. Treasury securities by the Federal Reserve Board </w:t>
      </w:r>
      <w:r w:rsidR="00A65A05">
        <w:rPr>
          <w:rFonts w:ascii="Times New Roman" w:hAnsi="Times New Roman"/>
        </w:rPr>
        <w:t>are</w:t>
      </w:r>
      <w:r w:rsidRPr="00797AD5">
        <w:rPr>
          <w:rFonts w:ascii="Times New Roman" w:hAnsi="Times New Roman"/>
        </w:rPr>
        <w:t xml:space="preserve"> equivalent to an increase in the supply of funds (a shift of the supply curve to the right)</w:t>
      </w:r>
      <w:r w:rsidR="001E35C8">
        <w:rPr>
          <w:rFonts w:ascii="Times New Roman" w:hAnsi="Times New Roman"/>
        </w:rPr>
        <w:t xml:space="preserve">. </w:t>
      </w:r>
      <w:r w:rsidR="007942F3">
        <w:rPr>
          <w:rFonts w:ascii="Times New Roman" w:hAnsi="Times New Roman"/>
        </w:rPr>
        <w:t>The FED buys treasuries with cash from its own account or it issues certificates which trade like cash.  As a result, there is an increase in the money supply, and the</w:t>
      </w:r>
      <w:r w:rsidR="007942F3" w:rsidRPr="00797AD5">
        <w:rPr>
          <w:rFonts w:ascii="Times New Roman" w:hAnsi="Times New Roman"/>
        </w:rPr>
        <w:t xml:space="preserve"> </w:t>
      </w:r>
      <w:r w:rsidRPr="00797AD5">
        <w:rPr>
          <w:rFonts w:ascii="Times New Roman" w:hAnsi="Times New Roman"/>
        </w:rPr>
        <w:t>equilibrium real rate of interest will fall.</w:t>
      </w:r>
    </w:p>
    <w:p w:rsidR="00A06122" w:rsidRDefault="00A06122" w:rsidP="00A06122">
      <w:pPr>
        <w:widowControl w:val="0"/>
        <w:tabs>
          <w:tab w:val="left" w:pos="540"/>
        </w:tabs>
        <w:ind w:right="-414"/>
        <w:rPr>
          <w:rFonts w:ascii="Times New Roman" w:hAnsi="Times New Roman"/>
        </w:rPr>
      </w:pPr>
    </w:p>
    <w:p w:rsidR="00A06122" w:rsidRDefault="00837746" w:rsidP="00A06122">
      <w:pPr>
        <w:widowControl w:val="0"/>
        <w:tabs>
          <w:tab w:val="left" w:pos="540"/>
        </w:tabs>
        <w:ind w:right="-414"/>
        <w:rPr>
          <w:rFonts w:ascii="Times New Roman" w:hAnsi="Times New Roman"/>
        </w:rPr>
      </w:pPr>
      <w:r w:rsidRPr="00797AD5">
        <w:rPr>
          <w:rFonts w:ascii="Times New Roman" w:hAnsi="Times New Roman"/>
        </w:rPr>
        <w:t>6</w:t>
      </w:r>
      <w:r w:rsidR="00850256" w:rsidRPr="00797AD5">
        <w:rPr>
          <w:rFonts w:ascii="Times New Roman" w:hAnsi="Times New Roman"/>
        </w:rPr>
        <w:t>.</w:t>
      </w:r>
      <w:r w:rsidR="00850256" w:rsidRPr="00797AD5">
        <w:rPr>
          <w:rFonts w:ascii="Times New Roman" w:hAnsi="Times New Roman"/>
        </w:rPr>
        <w:tab/>
        <w:t>a.</w:t>
      </w:r>
      <w:r w:rsidR="00850256" w:rsidRPr="00797AD5">
        <w:rPr>
          <w:rFonts w:ascii="Times New Roman" w:hAnsi="Times New Roman"/>
        </w:rPr>
        <w:tab/>
      </w:r>
      <w:r w:rsidR="00A06122">
        <w:rPr>
          <w:rFonts w:ascii="Times New Roman" w:hAnsi="Times New Roman"/>
        </w:rPr>
        <w:t xml:space="preserve">     </w:t>
      </w:r>
      <w:r w:rsidR="00850256" w:rsidRPr="00797AD5">
        <w:rPr>
          <w:rFonts w:ascii="Times New Roman" w:hAnsi="Times New Roman"/>
        </w:rPr>
        <w:t>The “Inflation-Plus” CD is the safer investment because it guarantees the</w:t>
      </w:r>
    </w:p>
    <w:p w:rsidR="00850256" w:rsidRPr="00797AD5" w:rsidRDefault="00850256" w:rsidP="00A06122">
      <w:pPr>
        <w:widowControl w:val="0"/>
        <w:tabs>
          <w:tab w:val="left" w:pos="540"/>
        </w:tabs>
        <w:ind w:left="1080" w:right="-414"/>
        <w:rPr>
          <w:rFonts w:ascii="Times New Roman" w:hAnsi="Times New Roman"/>
        </w:rPr>
      </w:pPr>
      <w:r w:rsidRPr="00797AD5">
        <w:rPr>
          <w:rFonts w:ascii="Times New Roman" w:hAnsi="Times New Roman"/>
        </w:rPr>
        <w:t>purchasing power of the investment</w:t>
      </w:r>
      <w:r w:rsidR="001E35C8">
        <w:rPr>
          <w:rFonts w:ascii="Times New Roman" w:hAnsi="Times New Roman"/>
        </w:rPr>
        <w:t xml:space="preserve">. </w:t>
      </w:r>
      <w:r w:rsidRPr="00797AD5">
        <w:rPr>
          <w:rFonts w:ascii="Times New Roman" w:hAnsi="Times New Roman"/>
        </w:rPr>
        <w:t xml:space="preserve">Using the approximation that the real rate equals the nominal rate minus the inflation rate, the CD provides a real rate of </w:t>
      </w:r>
      <w:r w:rsidR="00695C0D" w:rsidRPr="00797AD5">
        <w:rPr>
          <w:rFonts w:ascii="Times New Roman" w:hAnsi="Times New Roman"/>
        </w:rPr>
        <w:t>1</w:t>
      </w:r>
      <w:r w:rsidRPr="00797AD5">
        <w:rPr>
          <w:rFonts w:ascii="Times New Roman" w:hAnsi="Times New Roman"/>
        </w:rPr>
        <w:t>.5% regardless of the inflation rate.</w:t>
      </w:r>
    </w:p>
    <w:p w:rsidR="00850256" w:rsidRPr="00797AD5" w:rsidRDefault="00850256" w:rsidP="00F575BF">
      <w:pPr>
        <w:widowControl w:val="0"/>
        <w:ind w:right="-414"/>
        <w:rPr>
          <w:rFonts w:ascii="Times New Roman" w:hAnsi="Times New Roman"/>
        </w:rPr>
      </w:pPr>
    </w:p>
    <w:p w:rsidR="00850256" w:rsidRPr="00797AD5" w:rsidRDefault="00850256" w:rsidP="00F575BF">
      <w:pPr>
        <w:pStyle w:val="BodyTextIndent2"/>
        <w:tabs>
          <w:tab w:val="clear" w:pos="540"/>
          <w:tab w:val="clear" w:pos="1080"/>
        </w:tabs>
        <w:ind w:right="-414" w:hanging="540"/>
        <w:rPr>
          <w:rFonts w:ascii="Times New Roman" w:hAnsi="Times New Roman"/>
        </w:rPr>
      </w:pPr>
      <w:r w:rsidRPr="00797AD5">
        <w:rPr>
          <w:rFonts w:ascii="Times New Roman" w:hAnsi="Times New Roman"/>
        </w:rPr>
        <w:t>b.</w:t>
      </w:r>
      <w:r w:rsidRPr="00797AD5">
        <w:rPr>
          <w:rFonts w:ascii="Times New Roman" w:hAnsi="Times New Roman"/>
        </w:rPr>
        <w:tab/>
        <w:t>The expected return depends on the expected rate of inflation over the next year</w:t>
      </w:r>
      <w:r w:rsidR="001E35C8">
        <w:rPr>
          <w:rFonts w:ascii="Times New Roman" w:hAnsi="Times New Roman"/>
        </w:rPr>
        <w:t xml:space="preserve">. </w:t>
      </w:r>
      <w:r w:rsidRPr="00797AD5">
        <w:rPr>
          <w:rFonts w:ascii="Times New Roman" w:hAnsi="Times New Roman"/>
        </w:rPr>
        <w:t xml:space="preserve">If the expected rate of inflation is less than </w:t>
      </w:r>
      <w:r w:rsidR="00695C0D" w:rsidRPr="00797AD5">
        <w:rPr>
          <w:rFonts w:ascii="Times New Roman" w:hAnsi="Times New Roman"/>
        </w:rPr>
        <w:t>3</w:t>
      </w:r>
      <w:r w:rsidRPr="00797AD5">
        <w:rPr>
          <w:rFonts w:ascii="Times New Roman" w:hAnsi="Times New Roman"/>
        </w:rPr>
        <w:t xml:space="preserve">.5% then the conventional CD offers a higher real return than the </w:t>
      </w:r>
      <w:r w:rsidR="001E35C8" w:rsidRPr="00797AD5">
        <w:rPr>
          <w:rFonts w:ascii="Times New Roman" w:hAnsi="Times New Roman"/>
        </w:rPr>
        <w:t>inflation-p</w:t>
      </w:r>
      <w:r w:rsidRPr="00797AD5">
        <w:rPr>
          <w:rFonts w:ascii="Times New Roman" w:hAnsi="Times New Roman"/>
        </w:rPr>
        <w:t>lus CD; if the expected rate of inflation is greater than 3.5%, then the opposite is true.</w:t>
      </w:r>
    </w:p>
    <w:p w:rsidR="00850256" w:rsidRPr="00797AD5" w:rsidRDefault="00850256" w:rsidP="00F575BF">
      <w:pPr>
        <w:widowControl w:val="0"/>
        <w:ind w:right="-414"/>
        <w:rPr>
          <w:rFonts w:ascii="Times New Roman" w:hAnsi="Times New Roman"/>
        </w:rPr>
      </w:pPr>
    </w:p>
    <w:p w:rsidR="00850256" w:rsidRPr="00797AD5" w:rsidRDefault="00850256" w:rsidP="00F575BF">
      <w:pPr>
        <w:widowControl w:val="0"/>
        <w:ind w:left="1080" w:right="-414" w:hanging="540"/>
        <w:rPr>
          <w:rFonts w:ascii="Times New Roman" w:hAnsi="Times New Roman"/>
        </w:rPr>
      </w:pPr>
      <w:r w:rsidRPr="00797AD5">
        <w:rPr>
          <w:rFonts w:ascii="Times New Roman" w:hAnsi="Times New Roman"/>
        </w:rPr>
        <w:t>c.</w:t>
      </w:r>
      <w:r w:rsidRPr="00797AD5">
        <w:rPr>
          <w:rFonts w:ascii="Times New Roman" w:hAnsi="Times New Roman"/>
        </w:rPr>
        <w:tab/>
        <w:t xml:space="preserve">If you expect the rate of inflation to be 3% over the next year, then the conventional CD offers you an expected real rate of return of </w:t>
      </w:r>
      <w:r w:rsidR="00695C0D" w:rsidRPr="00797AD5">
        <w:rPr>
          <w:rFonts w:ascii="Times New Roman" w:hAnsi="Times New Roman"/>
        </w:rPr>
        <w:t>2</w:t>
      </w:r>
      <w:r w:rsidRPr="00797AD5">
        <w:rPr>
          <w:rFonts w:ascii="Times New Roman" w:hAnsi="Times New Roman"/>
        </w:rPr>
        <w:t>%, which is 0.5% higher than the real rate on the inflation-protected CD</w:t>
      </w:r>
      <w:r w:rsidR="001E35C8">
        <w:rPr>
          <w:rFonts w:ascii="Times New Roman" w:hAnsi="Times New Roman"/>
        </w:rPr>
        <w:t xml:space="preserve">. </w:t>
      </w:r>
      <w:r w:rsidRPr="00797AD5">
        <w:rPr>
          <w:rFonts w:ascii="Times New Roman" w:hAnsi="Times New Roman"/>
        </w:rPr>
        <w:t>But unless you know that inflation will be 3% with certainty, the conventional CD is also riskier</w:t>
      </w:r>
      <w:r w:rsidR="001E35C8">
        <w:rPr>
          <w:rFonts w:ascii="Times New Roman" w:hAnsi="Times New Roman"/>
        </w:rPr>
        <w:t xml:space="preserve">. </w:t>
      </w:r>
      <w:r w:rsidRPr="00797AD5">
        <w:rPr>
          <w:rFonts w:ascii="Times New Roman" w:hAnsi="Times New Roman"/>
        </w:rPr>
        <w:t>The question of which is the better investment then depends on your attitude towards risk versus return</w:t>
      </w:r>
      <w:r w:rsidR="001E35C8">
        <w:rPr>
          <w:rFonts w:ascii="Times New Roman" w:hAnsi="Times New Roman"/>
        </w:rPr>
        <w:t xml:space="preserve">. </w:t>
      </w:r>
      <w:r w:rsidRPr="00797AD5">
        <w:rPr>
          <w:rFonts w:ascii="Times New Roman" w:hAnsi="Times New Roman"/>
        </w:rPr>
        <w:t>You might choose to diversify and invest part of your funds in each.</w:t>
      </w:r>
    </w:p>
    <w:p w:rsidR="00850256" w:rsidRPr="00797AD5" w:rsidRDefault="00850256" w:rsidP="00EE15B8">
      <w:pPr>
        <w:widowControl w:val="0"/>
        <w:rPr>
          <w:rFonts w:ascii="Times New Roman" w:hAnsi="Times New Roman"/>
        </w:rPr>
      </w:pPr>
    </w:p>
    <w:p w:rsidR="00FD06FD" w:rsidRPr="00797AD5" w:rsidRDefault="00FD06FD" w:rsidP="00EE15B8">
      <w:pPr>
        <w:widowControl w:val="0"/>
        <w:rPr>
          <w:rFonts w:ascii="Times New Roman" w:hAnsi="Times New Roman"/>
        </w:rPr>
      </w:pPr>
    </w:p>
    <w:p w:rsidR="00850256" w:rsidRPr="00797AD5" w:rsidRDefault="00837746" w:rsidP="00FD06FD">
      <w:pPr>
        <w:widowControl w:val="0"/>
        <w:spacing w:after="120"/>
        <w:ind w:left="547" w:hanging="547"/>
        <w:rPr>
          <w:rFonts w:ascii="Times New Roman" w:hAnsi="Times New Roman"/>
        </w:rPr>
      </w:pPr>
      <w:r w:rsidRPr="00797AD5">
        <w:rPr>
          <w:rFonts w:ascii="Times New Roman" w:hAnsi="Times New Roman"/>
        </w:rPr>
        <w:t>7</w:t>
      </w:r>
      <w:r w:rsidR="00FD06FD" w:rsidRPr="00797AD5">
        <w:rPr>
          <w:rFonts w:ascii="Times New Roman" w:hAnsi="Times New Roman"/>
        </w:rPr>
        <w:t>.</w:t>
      </w:r>
      <w:r w:rsidR="00FD06FD" w:rsidRPr="00797AD5">
        <w:rPr>
          <w:rFonts w:ascii="Times New Roman" w:hAnsi="Times New Roman"/>
        </w:rPr>
        <w:tab/>
      </w:r>
      <w:r w:rsidR="00850256" w:rsidRPr="007942F3">
        <w:rPr>
          <w:rFonts w:ascii="Times New Roman" w:hAnsi="Times New Roman"/>
          <w:i/>
        </w:rPr>
        <w:t>E</w:t>
      </w:r>
      <w:r w:rsidR="00850256" w:rsidRPr="00797AD5">
        <w:rPr>
          <w:rFonts w:ascii="Times New Roman" w:hAnsi="Times New Roman"/>
        </w:rPr>
        <w:t>(</w:t>
      </w:r>
      <w:r w:rsidR="00850256" w:rsidRPr="007942F3">
        <w:rPr>
          <w:rFonts w:ascii="Times New Roman" w:hAnsi="Times New Roman"/>
          <w:i/>
        </w:rPr>
        <w:t>r</w:t>
      </w:r>
      <w:r w:rsidR="00850256" w:rsidRPr="00797AD5">
        <w:rPr>
          <w:rFonts w:ascii="Times New Roman" w:hAnsi="Times New Roman"/>
        </w:rPr>
        <w:t xml:space="preserve">) = [0.35 </w:t>
      </w:r>
      <w:r w:rsidR="00797AD5">
        <w:rPr>
          <w:rFonts w:ascii="Times New Roman" w:hAnsi="Times New Roman"/>
        </w:rPr>
        <w:t>×</w:t>
      </w:r>
      <w:r w:rsidR="00850256" w:rsidRPr="00797AD5">
        <w:rPr>
          <w:rFonts w:ascii="Times New Roman" w:hAnsi="Times New Roman"/>
        </w:rPr>
        <w:t xml:space="preserve"> 44</w:t>
      </w:r>
      <w:r w:rsidR="000B7035" w:rsidRPr="00797AD5">
        <w:rPr>
          <w:rFonts w:ascii="Times New Roman" w:hAnsi="Times New Roman"/>
        </w:rPr>
        <w:t>.5</w:t>
      </w:r>
      <w:r w:rsidR="00850256" w:rsidRPr="00797AD5">
        <w:rPr>
          <w:rFonts w:ascii="Times New Roman" w:hAnsi="Times New Roman"/>
        </w:rPr>
        <w:t xml:space="preserve">%] + [0.30 </w:t>
      </w:r>
      <w:r w:rsidR="00797AD5">
        <w:rPr>
          <w:rFonts w:ascii="Times New Roman" w:hAnsi="Times New Roman"/>
        </w:rPr>
        <w:t>×</w:t>
      </w:r>
      <w:r w:rsidR="00850256" w:rsidRPr="00797AD5">
        <w:rPr>
          <w:rFonts w:ascii="Times New Roman" w:hAnsi="Times New Roman"/>
        </w:rPr>
        <w:t xml:space="preserve"> 14</w:t>
      </w:r>
      <w:r w:rsidR="000B7035" w:rsidRPr="00797AD5">
        <w:rPr>
          <w:rFonts w:ascii="Times New Roman" w:hAnsi="Times New Roman"/>
        </w:rPr>
        <w:t>.0</w:t>
      </w:r>
      <w:r w:rsidR="00850256" w:rsidRPr="00797AD5">
        <w:rPr>
          <w:rFonts w:ascii="Times New Roman" w:hAnsi="Times New Roman"/>
        </w:rPr>
        <w:t xml:space="preserve">%] + [0.35 </w:t>
      </w:r>
      <w:r w:rsidR="00797AD5">
        <w:rPr>
          <w:rFonts w:ascii="Times New Roman" w:hAnsi="Times New Roman"/>
        </w:rPr>
        <w:t>×</w:t>
      </w:r>
      <w:r w:rsidR="00850256" w:rsidRPr="00797AD5">
        <w:rPr>
          <w:rFonts w:ascii="Times New Roman" w:hAnsi="Times New Roman"/>
        </w:rPr>
        <w:t xml:space="preserve"> (–16</w:t>
      </w:r>
      <w:r w:rsidR="000B7035" w:rsidRPr="00797AD5">
        <w:rPr>
          <w:rFonts w:ascii="Times New Roman" w:hAnsi="Times New Roman"/>
        </w:rPr>
        <w:t>.5</w:t>
      </w:r>
      <w:r w:rsidR="00850256" w:rsidRPr="00797AD5">
        <w:rPr>
          <w:rFonts w:ascii="Times New Roman" w:hAnsi="Times New Roman"/>
        </w:rPr>
        <w:t>%)] = 14%</w:t>
      </w:r>
    </w:p>
    <w:p w:rsidR="00850256" w:rsidRPr="00797AD5" w:rsidRDefault="00850256" w:rsidP="000935C0">
      <w:pPr>
        <w:widowControl w:val="0"/>
        <w:spacing w:after="120"/>
        <w:ind w:left="547" w:right="-774"/>
        <w:rPr>
          <w:rFonts w:ascii="Times New Roman" w:hAnsi="Times New Roman"/>
        </w:rPr>
      </w:pPr>
      <w:r w:rsidRPr="00797AD5">
        <w:rPr>
          <w:rFonts w:ascii="Times New Roman" w:hAnsi="Times New Roman"/>
        </w:rPr>
        <w:sym w:font="Symbol" w:char="F073"/>
      </w:r>
      <w:r w:rsidRPr="00797AD5">
        <w:rPr>
          <w:rFonts w:ascii="Times New Roman" w:hAnsi="Times New Roman"/>
          <w:vertAlign w:val="superscript"/>
        </w:rPr>
        <w:t>2</w:t>
      </w:r>
      <w:r w:rsidRPr="00797AD5">
        <w:rPr>
          <w:rFonts w:ascii="Times New Roman" w:hAnsi="Times New Roman"/>
        </w:rPr>
        <w:t xml:space="preserve"> = [0.35 </w:t>
      </w:r>
      <w:r w:rsidR="00797AD5">
        <w:rPr>
          <w:rFonts w:ascii="Times New Roman" w:hAnsi="Times New Roman"/>
        </w:rPr>
        <w:t>×</w:t>
      </w:r>
      <w:r w:rsidRPr="00797AD5">
        <w:rPr>
          <w:rFonts w:ascii="Times New Roman" w:hAnsi="Times New Roman"/>
        </w:rPr>
        <w:t xml:space="preserve"> (44</w:t>
      </w:r>
      <w:r w:rsidR="0093181A" w:rsidRPr="00797AD5">
        <w:rPr>
          <w:rFonts w:ascii="Times New Roman" w:hAnsi="Times New Roman"/>
        </w:rPr>
        <w:t>.5</w:t>
      </w:r>
      <w:r w:rsidRPr="00797AD5">
        <w:rPr>
          <w:rFonts w:ascii="Times New Roman" w:hAnsi="Times New Roman"/>
        </w:rPr>
        <w:t xml:space="preserve"> – 14)</w:t>
      </w:r>
      <w:r w:rsidRPr="00797AD5">
        <w:rPr>
          <w:rFonts w:ascii="Times New Roman" w:hAnsi="Times New Roman"/>
          <w:vertAlign w:val="superscript"/>
        </w:rPr>
        <w:t>2</w:t>
      </w:r>
      <w:r w:rsidRPr="00797AD5">
        <w:rPr>
          <w:rFonts w:ascii="Times New Roman" w:hAnsi="Times New Roman"/>
        </w:rPr>
        <w:t>] +</w:t>
      </w:r>
      <w:r w:rsidR="00C77C50" w:rsidRPr="00797AD5">
        <w:rPr>
          <w:rFonts w:ascii="Times New Roman" w:hAnsi="Times New Roman"/>
        </w:rPr>
        <w:t xml:space="preserve"> </w:t>
      </w:r>
      <w:r w:rsidRPr="00797AD5">
        <w:rPr>
          <w:rFonts w:ascii="Times New Roman" w:hAnsi="Times New Roman"/>
        </w:rPr>
        <w:t xml:space="preserve">[0.30 </w:t>
      </w:r>
      <w:r w:rsidR="00797AD5">
        <w:rPr>
          <w:rFonts w:ascii="Times New Roman" w:hAnsi="Times New Roman"/>
        </w:rPr>
        <w:t>×</w:t>
      </w:r>
      <w:r w:rsidRPr="00797AD5">
        <w:rPr>
          <w:rFonts w:ascii="Times New Roman" w:hAnsi="Times New Roman"/>
        </w:rPr>
        <w:t xml:space="preserve"> (14 – 14)</w:t>
      </w:r>
      <w:r w:rsidRPr="00797AD5">
        <w:rPr>
          <w:rFonts w:ascii="Times New Roman" w:hAnsi="Times New Roman"/>
          <w:vertAlign w:val="superscript"/>
        </w:rPr>
        <w:t>2</w:t>
      </w:r>
      <w:r w:rsidRPr="00797AD5">
        <w:rPr>
          <w:rFonts w:ascii="Times New Roman" w:hAnsi="Times New Roman"/>
        </w:rPr>
        <w:t xml:space="preserve">] + [0.35 </w:t>
      </w:r>
      <w:r w:rsidR="00797AD5">
        <w:rPr>
          <w:rFonts w:ascii="Times New Roman" w:hAnsi="Times New Roman"/>
        </w:rPr>
        <w:t>×</w:t>
      </w:r>
      <w:r w:rsidRPr="00797AD5">
        <w:rPr>
          <w:rFonts w:ascii="Times New Roman" w:hAnsi="Times New Roman"/>
        </w:rPr>
        <w:t xml:space="preserve"> (–16</w:t>
      </w:r>
      <w:r w:rsidR="0093181A" w:rsidRPr="00797AD5">
        <w:rPr>
          <w:rFonts w:ascii="Times New Roman" w:hAnsi="Times New Roman"/>
        </w:rPr>
        <w:t>.5</w:t>
      </w:r>
      <w:r w:rsidRPr="00797AD5">
        <w:rPr>
          <w:rFonts w:ascii="Times New Roman" w:hAnsi="Times New Roman"/>
        </w:rPr>
        <w:t xml:space="preserve"> – 14)</w:t>
      </w:r>
      <w:r w:rsidRPr="00797AD5">
        <w:rPr>
          <w:rFonts w:ascii="Times New Roman" w:hAnsi="Times New Roman"/>
          <w:vertAlign w:val="superscript"/>
        </w:rPr>
        <w:t>2</w:t>
      </w:r>
      <w:r w:rsidRPr="00797AD5">
        <w:rPr>
          <w:rFonts w:ascii="Times New Roman" w:hAnsi="Times New Roman"/>
        </w:rPr>
        <w:t>] = 6</w:t>
      </w:r>
      <w:r w:rsidR="00B7260E" w:rsidRPr="00797AD5">
        <w:rPr>
          <w:rFonts w:ascii="Times New Roman" w:hAnsi="Times New Roman"/>
        </w:rPr>
        <w:t>51.175</w:t>
      </w:r>
    </w:p>
    <w:p w:rsidR="00850256" w:rsidRPr="00797AD5" w:rsidRDefault="00850256" w:rsidP="00DB4774">
      <w:pPr>
        <w:widowControl w:val="0"/>
        <w:spacing w:after="120"/>
        <w:ind w:left="547"/>
        <w:rPr>
          <w:rFonts w:ascii="Times New Roman" w:hAnsi="Times New Roman"/>
        </w:rPr>
      </w:pPr>
      <w:r w:rsidRPr="00797AD5">
        <w:rPr>
          <w:rFonts w:ascii="Times New Roman" w:hAnsi="Times New Roman"/>
        </w:rPr>
        <w:sym w:font="Symbol" w:char="F073"/>
      </w:r>
      <w:r w:rsidRPr="00797AD5">
        <w:rPr>
          <w:rFonts w:ascii="Times New Roman" w:hAnsi="Times New Roman"/>
        </w:rPr>
        <w:t xml:space="preserve"> = 25.</w:t>
      </w:r>
      <w:r w:rsidR="0093181A" w:rsidRPr="00797AD5">
        <w:rPr>
          <w:rFonts w:ascii="Times New Roman" w:hAnsi="Times New Roman"/>
        </w:rPr>
        <w:t>52</w:t>
      </w:r>
      <w:r w:rsidRPr="00797AD5">
        <w:rPr>
          <w:rFonts w:ascii="Times New Roman" w:hAnsi="Times New Roman"/>
        </w:rPr>
        <w:t>%</w:t>
      </w:r>
    </w:p>
    <w:p w:rsidR="00850256" w:rsidRPr="00797AD5" w:rsidRDefault="00850256" w:rsidP="00DB4774">
      <w:pPr>
        <w:widowControl w:val="0"/>
        <w:ind w:left="540"/>
        <w:rPr>
          <w:rFonts w:ascii="Times New Roman" w:hAnsi="Times New Roman"/>
        </w:rPr>
      </w:pPr>
      <w:r w:rsidRPr="00797AD5">
        <w:rPr>
          <w:rFonts w:ascii="Times New Roman" w:hAnsi="Times New Roman"/>
        </w:rPr>
        <w:t>The mean is unchanged, but the standard deviation has increased, as the probabilities of the high and low returns have increased.</w:t>
      </w:r>
    </w:p>
    <w:p w:rsidR="00850256" w:rsidRPr="00797AD5" w:rsidRDefault="00850256" w:rsidP="00EE15B8">
      <w:pPr>
        <w:widowControl w:val="0"/>
        <w:rPr>
          <w:rFonts w:ascii="Times New Roman" w:hAnsi="Times New Roman"/>
        </w:rPr>
      </w:pPr>
    </w:p>
    <w:p w:rsidR="00850256" w:rsidRPr="00797AD5" w:rsidRDefault="00837746" w:rsidP="00652999">
      <w:pPr>
        <w:widowControl w:val="0"/>
        <w:tabs>
          <w:tab w:val="left" w:pos="540"/>
        </w:tabs>
        <w:ind w:left="1080" w:hanging="1080"/>
        <w:rPr>
          <w:rFonts w:ascii="Times New Roman" w:hAnsi="Times New Roman"/>
        </w:rPr>
      </w:pPr>
      <w:r w:rsidRPr="00797AD5">
        <w:rPr>
          <w:rFonts w:ascii="Times New Roman" w:hAnsi="Times New Roman"/>
        </w:rPr>
        <w:t>13</w:t>
      </w:r>
      <w:r w:rsidR="00850256" w:rsidRPr="00797AD5">
        <w:rPr>
          <w:rFonts w:ascii="Times New Roman" w:hAnsi="Times New Roman"/>
        </w:rPr>
        <w:t>.</w:t>
      </w:r>
      <w:r w:rsidR="00850256" w:rsidRPr="00797AD5">
        <w:rPr>
          <w:rFonts w:ascii="Times New Roman" w:hAnsi="Times New Roman"/>
        </w:rPr>
        <w:tab/>
        <w:t>a</w:t>
      </w:r>
      <w:r w:rsidR="00850256" w:rsidRPr="00797AD5">
        <w:rPr>
          <w:rFonts w:ascii="Times New Roman" w:hAnsi="Times New Roman"/>
        </w:rPr>
        <w:tab/>
      </w:r>
      <w:r w:rsidR="00155062" w:rsidRPr="00797AD5">
        <w:rPr>
          <w:rFonts w:ascii="Times New Roman" w:hAnsi="Times New Roman"/>
          <w:position w:val="-24"/>
        </w:rPr>
        <w:object w:dxaOrig="53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0.65pt;height:30.65pt" o:ole="" fillcolor="window">
            <v:imagedata r:id="rId7" o:title=""/>
          </v:shape>
          <o:OLEObject Type="Embed" ProgID="Equation.3" ShapeID="_x0000_i1025" DrawAspect="Content" ObjectID="_1611988886" r:id="rId8"/>
        </w:object>
      </w:r>
    </w:p>
    <w:p w:rsidR="000935C0" w:rsidRPr="00797AD5" w:rsidRDefault="000935C0" w:rsidP="000935C0">
      <w:pPr>
        <w:widowControl w:val="0"/>
        <w:spacing w:line="180" w:lineRule="exact"/>
        <w:rPr>
          <w:rFonts w:ascii="Times New Roman" w:hAnsi="Times New Roman"/>
        </w:rPr>
      </w:pPr>
    </w:p>
    <w:p w:rsidR="00850256" w:rsidRPr="00797AD5" w:rsidRDefault="00850256" w:rsidP="000935C0">
      <w:pPr>
        <w:widowControl w:val="0"/>
        <w:spacing w:after="100"/>
        <w:ind w:left="1094" w:hanging="547"/>
        <w:rPr>
          <w:rFonts w:ascii="Times New Roman" w:hAnsi="Times New Roman"/>
        </w:rPr>
      </w:pPr>
      <w:r w:rsidRPr="00797AD5">
        <w:rPr>
          <w:rFonts w:ascii="Times New Roman" w:hAnsi="Times New Roman"/>
        </w:rPr>
        <w:t>b.</w:t>
      </w:r>
      <w:r w:rsidRPr="00797AD5">
        <w:rPr>
          <w:rFonts w:ascii="Times New Roman" w:hAnsi="Times New Roman"/>
        </w:rPr>
        <w:tab/>
      </w:r>
      <w:r w:rsidRPr="007942F3">
        <w:rPr>
          <w:rFonts w:ascii="Times New Roman" w:hAnsi="Times New Roman"/>
          <w:i/>
        </w:rPr>
        <w:t>r</w:t>
      </w:r>
      <w:r w:rsidR="00A36C3F" w:rsidRPr="007942F3">
        <w:rPr>
          <w:rFonts w:ascii="Times New Roman" w:hAnsi="Times New Roman" w:hint="eastAsia"/>
          <w:i/>
          <w:lang w:eastAsia="ja-JP"/>
        </w:rPr>
        <w:t>r</w:t>
      </w:r>
      <w:r w:rsidRPr="00797AD5">
        <w:rPr>
          <w:rFonts w:ascii="Times New Roman" w:hAnsi="Times New Roman"/>
        </w:rPr>
        <w:t xml:space="preserve"> </w:t>
      </w:r>
      <w:r w:rsidRPr="00797AD5">
        <w:rPr>
          <w:rFonts w:ascii="Times New Roman" w:hAnsi="Times New Roman"/>
        </w:rPr>
        <w:sym w:font="Symbol" w:char="F0BB"/>
      </w:r>
      <w:r w:rsidRPr="00797AD5">
        <w:rPr>
          <w:rFonts w:ascii="Times New Roman" w:hAnsi="Times New Roman"/>
        </w:rPr>
        <w:t xml:space="preserve"> </w:t>
      </w:r>
      <w:r w:rsidR="00A36C3F" w:rsidRPr="007942F3">
        <w:rPr>
          <w:rFonts w:ascii="Times New Roman" w:hAnsi="Times New Roman" w:hint="eastAsia"/>
          <w:i/>
          <w:lang w:eastAsia="ja-JP"/>
        </w:rPr>
        <w:t>rn</w:t>
      </w:r>
      <w:r w:rsidRPr="00797AD5">
        <w:rPr>
          <w:rFonts w:ascii="Times New Roman" w:hAnsi="Times New Roman"/>
        </w:rPr>
        <w:t xml:space="preserve"> </w:t>
      </w:r>
      <w:r w:rsidRPr="00797AD5">
        <w:rPr>
          <w:rFonts w:ascii="Times New Roman" w:hAnsi="Times New Roman"/>
        </w:rPr>
        <w:sym w:font="Symbol" w:char="F02D"/>
      </w:r>
      <w:r w:rsidRPr="00797AD5">
        <w:rPr>
          <w:rFonts w:ascii="Times New Roman" w:hAnsi="Times New Roman"/>
        </w:rPr>
        <w:t xml:space="preserve"> </w:t>
      </w:r>
      <w:r w:rsidRPr="007942F3">
        <w:rPr>
          <w:rFonts w:ascii="Times New Roman" w:hAnsi="Times New Roman"/>
          <w:i/>
        </w:rPr>
        <w:t>i</w:t>
      </w:r>
      <w:r w:rsidRPr="00797AD5">
        <w:rPr>
          <w:rFonts w:ascii="Times New Roman" w:hAnsi="Times New Roman"/>
        </w:rPr>
        <w:t xml:space="preserve"> = 80% </w:t>
      </w:r>
      <w:r w:rsidRPr="00797AD5">
        <w:rPr>
          <w:rFonts w:ascii="Times New Roman" w:hAnsi="Times New Roman"/>
        </w:rPr>
        <w:sym w:font="Symbol" w:char="F02D"/>
      </w:r>
      <w:r w:rsidRPr="00797AD5">
        <w:rPr>
          <w:rFonts w:ascii="Times New Roman" w:hAnsi="Times New Roman"/>
        </w:rPr>
        <w:t xml:space="preserve"> 70% = 10%</w:t>
      </w:r>
    </w:p>
    <w:p w:rsidR="00850256" w:rsidRPr="00797AD5" w:rsidRDefault="00850256" w:rsidP="00652999">
      <w:pPr>
        <w:widowControl w:val="0"/>
        <w:ind w:left="1080"/>
        <w:rPr>
          <w:rFonts w:ascii="Times New Roman" w:hAnsi="Times New Roman"/>
        </w:rPr>
      </w:pPr>
      <w:r w:rsidRPr="00797AD5">
        <w:rPr>
          <w:rFonts w:ascii="Times New Roman" w:hAnsi="Times New Roman"/>
        </w:rPr>
        <w:t>Clearly, the approximation gives a real HPR that is too high.</w:t>
      </w:r>
    </w:p>
    <w:p w:rsidR="007942F3" w:rsidRDefault="007942F3" w:rsidP="000935C0">
      <w:pPr>
        <w:widowControl w:val="0"/>
        <w:ind w:left="540" w:hanging="540"/>
        <w:rPr>
          <w:rFonts w:ascii="Times New Roman" w:hAnsi="Times New Roman"/>
        </w:rPr>
      </w:pPr>
    </w:p>
    <w:p w:rsidR="000935C0" w:rsidRPr="00797AD5" w:rsidRDefault="000935C0" w:rsidP="000935C0">
      <w:pPr>
        <w:widowControl w:val="0"/>
        <w:spacing w:line="220" w:lineRule="exact"/>
        <w:rPr>
          <w:rFonts w:ascii="Times New Roman" w:hAnsi="Times New Roman"/>
        </w:rPr>
      </w:pPr>
    </w:p>
    <w:p w:rsidR="00837746" w:rsidRPr="00797AD5" w:rsidRDefault="00837746" w:rsidP="003D006C">
      <w:pPr>
        <w:widowControl w:val="0"/>
        <w:rPr>
          <w:rFonts w:ascii="Times New Roman" w:hAnsi="Times New Roman"/>
          <w:b/>
        </w:rPr>
      </w:pPr>
      <w:r w:rsidRPr="00797AD5">
        <w:rPr>
          <w:rFonts w:ascii="Times New Roman" w:hAnsi="Times New Roman"/>
          <w:b/>
        </w:rPr>
        <w:t>CFA</w:t>
      </w:r>
      <w:r w:rsidR="007362DE" w:rsidRPr="00797AD5">
        <w:rPr>
          <w:rFonts w:ascii="Times New Roman" w:hAnsi="Times New Roman"/>
          <w:b/>
        </w:rPr>
        <w:t xml:space="preserve"> PROBLEMS</w:t>
      </w:r>
    </w:p>
    <w:p w:rsidR="000935C0" w:rsidRPr="00797AD5" w:rsidRDefault="000935C0" w:rsidP="000935C0">
      <w:pPr>
        <w:widowControl w:val="0"/>
        <w:spacing w:line="220" w:lineRule="exact"/>
        <w:rPr>
          <w:rFonts w:ascii="Times New Roman" w:hAnsi="Times New Roman"/>
        </w:rPr>
      </w:pPr>
    </w:p>
    <w:p w:rsidR="001D58F5" w:rsidRPr="00797AD5" w:rsidRDefault="001D58F5" w:rsidP="001D58F5">
      <w:pPr>
        <w:widowControl w:val="0"/>
        <w:rPr>
          <w:rFonts w:ascii="Times New Roman" w:hAnsi="Times New Roman"/>
        </w:rPr>
      </w:pPr>
    </w:p>
    <w:p w:rsidR="00850256" w:rsidRPr="00797AD5" w:rsidRDefault="00837746" w:rsidP="001D58F5">
      <w:pPr>
        <w:widowControl w:val="0"/>
        <w:spacing w:after="120"/>
        <w:ind w:left="547" w:hanging="547"/>
        <w:rPr>
          <w:rFonts w:ascii="Times New Roman" w:hAnsi="Times New Roman"/>
        </w:rPr>
      </w:pPr>
      <w:r w:rsidRPr="00797AD5">
        <w:rPr>
          <w:rFonts w:ascii="Times New Roman" w:hAnsi="Times New Roman"/>
        </w:rPr>
        <w:t>3</w:t>
      </w:r>
      <w:r w:rsidR="00850256" w:rsidRPr="00797AD5">
        <w:rPr>
          <w:rFonts w:ascii="Times New Roman" w:hAnsi="Times New Roman"/>
        </w:rPr>
        <w:t>.</w:t>
      </w:r>
      <w:r w:rsidR="00850256" w:rsidRPr="00797AD5">
        <w:rPr>
          <w:rFonts w:ascii="Times New Roman" w:hAnsi="Times New Roman"/>
        </w:rPr>
        <w:tab/>
      </w:r>
      <w:r w:rsidR="002724E9" w:rsidRPr="007942F3">
        <w:rPr>
          <w:rFonts w:ascii="Times New Roman" w:hAnsi="Times New Roman"/>
          <w:i/>
        </w:rPr>
        <w:t>E</w:t>
      </w:r>
      <w:r w:rsidR="002724E9" w:rsidRPr="00797AD5">
        <w:rPr>
          <w:rFonts w:ascii="Times New Roman" w:hAnsi="Times New Roman"/>
        </w:rPr>
        <w:t>(</w:t>
      </w:r>
      <w:r w:rsidR="002724E9" w:rsidRPr="007942F3">
        <w:rPr>
          <w:rFonts w:ascii="Times New Roman" w:hAnsi="Times New Roman"/>
          <w:i/>
        </w:rPr>
        <w:t>r</w:t>
      </w:r>
      <w:r w:rsidR="00AD1FC3" w:rsidRPr="007942F3">
        <w:rPr>
          <w:rFonts w:ascii="Times New Roman" w:hAnsi="Times New Roman"/>
          <w:i/>
          <w:caps/>
          <w:sz w:val="20"/>
          <w:vertAlign w:val="subscript"/>
        </w:rPr>
        <w:t>x</w:t>
      </w:r>
      <w:r w:rsidR="002724E9" w:rsidRPr="00797AD5">
        <w:rPr>
          <w:rFonts w:ascii="Times New Roman" w:hAnsi="Times New Roman"/>
        </w:rPr>
        <w:t>) = [0.2 × (−20%)] + [0.5 × 18%] + [0.3 × 50%] =20%</w:t>
      </w:r>
    </w:p>
    <w:p w:rsidR="00AD1FC3" w:rsidRPr="00DB4682" w:rsidRDefault="00AD1FC3" w:rsidP="007362DE">
      <w:pPr>
        <w:widowControl w:val="0"/>
        <w:ind w:left="540"/>
        <w:rPr>
          <w:rFonts w:ascii="Times New Roman" w:hAnsi="Times New Roman"/>
          <w:szCs w:val="24"/>
          <w:lang w:val="it-IT"/>
        </w:rPr>
      </w:pPr>
      <w:r w:rsidRPr="007942F3">
        <w:rPr>
          <w:rFonts w:ascii="Times New Roman" w:hAnsi="Times New Roman"/>
          <w:i/>
          <w:lang w:val="it-IT"/>
        </w:rPr>
        <w:t>E</w:t>
      </w:r>
      <w:r w:rsidRPr="00DB4682">
        <w:rPr>
          <w:rFonts w:ascii="Times New Roman" w:hAnsi="Times New Roman"/>
          <w:lang w:val="it-IT"/>
        </w:rPr>
        <w:t>(</w:t>
      </w:r>
      <w:r w:rsidRPr="007942F3">
        <w:rPr>
          <w:rFonts w:ascii="Times New Roman" w:hAnsi="Times New Roman"/>
          <w:i/>
          <w:lang w:val="it-IT"/>
        </w:rPr>
        <w:t>r</w:t>
      </w:r>
      <w:r w:rsidRPr="007942F3">
        <w:rPr>
          <w:rFonts w:ascii="Times New Roman" w:hAnsi="Times New Roman"/>
          <w:i/>
          <w:caps/>
          <w:sz w:val="20"/>
          <w:vertAlign w:val="subscript"/>
          <w:lang w:val="it-IT"/>
        </w:rPr>
        <w:t>y</w:t>
      </w:r>
      <w:r w:rsidRPr="00DB4682">
        <w:rPr>
          <w:rFonts w:ascii="Times New Roman" w:hAnsi="Times New Roman"/>
          <w:szCs w:val="24"/>
          <w:lang w:val="it-IT"/>
        </w:rPr>
        <w:t>) = [0.2 × (−15%)] + [0.5 × 20%] + [0.3 × 10%] =10%</w:t>
      </w:r>
    </w:p>
    <w:p w:rsidR="000935C0" w:rsidRPr="00DB4682" w:rsidRDefault="000935C0" w:rsidP="000935C0">
      <w:pPr>
        <w:widowControl w:val="0"/>
        <w:spacing w:line="220" w:lineRule="exact"/>
        <w:rPr>
          <w:rFonts w:ascii="Times New Roman" w:hAnsi="Times New Roman"/>
          <w:lang w:val="it-IT"/>
        </w:rPr>
      </w:pPr>
    </w:p>
    <w:p w:rsidR="00850256" w:rsidRPr="00DB4682" w:rsidRDefault="00850256" w:rsidP="001D58F5">
      <w:pPr>
        <w:widowControl w:val="0"/>
        <w:rPr>
          <w:rFonts w:ascii="Times New Roman" w:hAnsi="Times New Roman"/>
          <w:lang w:val="it-IT"/>
        </w:rPr>
      </w:pPr>
    </w:p>
    <w:p w:rsidR="001D58F5" w:rsidRPr="00DB4682" w:rsidRDefault="00837746" w:rsidP="00EE15B8">
      <w:pPr>
        <w:widowControl w:val="0"/>
        <w:spacing w:after="120"/>
        <w:ind w:left="547" w:hanging="547"/>
        <w:rPr>
          <w:rFonts w:ascii="Times New Roman" w:hAnsi="Times New Roman"/>
          <w:lang w:val="it-IT"/>
        </w:rPr>
      </w:pPr>
      <w:r w:rsidRPr="00DB4682">
        <w:rPr>
          <w:rFonts w:ascii="Times New Roman" w:hAnsi="Times New Roman"/>
          <w:lang w:val="it-IT"/>
        </w:rPr>
        <w:t>4</w:t>
      </w:r>
      <w:r w:rsidR="00850256" w:rsidRPr="00DB4682">
        <w:rPr>
          <w:rFonts w:ascii="Times New Roman" w:hAnsi="Times New Roman"/>
          <w:lang w:val="it-IT"/>
        </w:rPr>
        <w:t>.</w:t>
      </w:r>
      <w:r w:rsidR="00850256" w:rsidRPr="00DB4682">
        <w:rPr>
          <w:rFonts w:ascii="Times New Roman" w:hAnsi="Times New Roman"/>
          <w:lang w:val="it-IT"/>
        </w:rPr>
        <w:tab/>
      </w:r>
      <w:r w:rsidR="001D58F5" w:rsidRPr="00797AD5">
        <w:rPr>
          <w:rFonts w:ascii="Times New Roman" w:hAnsi="Times New Roman"/>
        </w:rPr>
        <w:sym w:font="Symbol" w:char="F073"/>
      </w:r>
      <w:r w:rsidR="003439B0" w:rsidRPr="007942F3">
        <w:rPr>
          <w:rFonts w:ascii="Times New Roman" w:hAnsi="Times New Roman"/>
          <w:i/>
          <w:sz w:val="20"/>
          <w:vertAlign w:val="subscript"/>
          <w:lang w:val="it-IT"/>
        </w:rPr>
        <w:t>X</w:t>
      </w:r>
      <w:r w:rsidR="00EE15B8" w:rsidRPr="00DB4682">
        <w:rPr>
          <w:rFonts w:ascii="Times New Roman" w:hAnsi="Times New Roman"/>
          <w:sz w:val="20"/>
          <w:vertAlign w:val="subscript"/>
          <w:lang w:val="it-IT"/>
        </w:rPr>
        <w:t xml:space="preserve"> </w:t>
      </w:r>
      <w:r w:rsidR="001D58F5" w:rsidRPr="00DB4682">
        <w:rPr>
          <w:rFonts w:ascii="Times New Roman" w:hAnsi="Times New Roman"/>
          <w:vertAlign w:val="superscript"/>
          <w:lang w:val="it-IT"/>
        </w:rPr>
        <w:t>2</w:t>
      </w:r>
      <w:r w:rsidR="001D58F5" w:rsidRPr="00DB4682">
        <w:rPr>
          <w:rFonts w:ascii="Times New Roman" w:hAnsi="Times New Roman"/>
          <w:lang w:val="it-IT"/>
        </w:rPr>
        <w:t xml:space="preserve"> = [0.</w:t>
      </w:r>
      <w:r w:rsidR="00C77C50" w:rsidRPr="00DB4682">
        <w:rPr>
          <w:rFonts w:ascii="Times New Roman" w:hAnsi="Times New Roman"/>
          <w:lang w:val="it-IT"/>
        </w:rPr>
        <w:t>2</w:t>
      </w:r>
      <w:r w:rsidR="001D58F5" w:rsidRPr="00DB4682">
        <w:rPr>
          <w:rFonts w:ascii="Times New Roman" w:hAnsi="Times New Roman"/>
          <w:lang w:val="it-IT"/>
        </w:rPr>
        <w:t xml:space="preserve"> </w:t>
      </w:r>
      <w:r w:rsidR="00797AD5" w:rsidRPr="00DB4682">
        <w:rPr>
          <w:rFonts w:ascii="Times New Roman" w:hAnsi="Times New Roman"/>
          <w:lang w:val="it-IT"/>
        </w:rPr>
        <w:t>×</w:t>
      </w:r>
      <w:r w:rsidR="001D58F5" w:rsidRPr="00DB4682">
        <w:rPr>
          <w:rFonts w:ascii="Times New Roman" w:hAnsi="Times New Roman"/>
          <w:lang w:val="it-IT"/>
        </w:rPr>
        <w:t xml:space="preserve"> (</w:t>
      </w:r>
      <w:r w:rsidR="003439B0" w:rsidRPr="00DB4682">
        <w:rPr>
          <w:rFonts w:ascii="Times New Roman" w:hAnsi="Times New Roman"/>
          <w:lang w:val="it-IT"/>
        </w:rPr>
        <w:t>– 20</w:t>
      </w:r>
      <w:r w:rsidR="001D58F5" w:rsidRPr="00DB4682">
        <w:rPr>
          <w:rFonts w:ascii="Times New Roman" w:hAnsi="Times New Roman"/>
          <w:lang w:val="it-IT"/>
        </w:rPr>
        <w:t xml:space="preserve"> – </w:t>
      </w:r>
      <w:r w:rsidR="00EE15B8" w:rsidRPr="00DB4682">
        <w:rPr>
          <w:rFonts w:ascii="Times New Roman" w:hAnsi="Times New Roman"/>
          <w:lang w:val="it-IT"/>
        </w:rPr>
        <w:t>20</w:t>
      </w:r>
      <w:r w:rsidR="001D58F5" w:rsidRPr="00DB4682">
        <w:rPr>
          <w:rFonts w:ascii="Times New Roman" w:hAnsi="Times New Roman"/>
          <w:lang w:val="it-IT"/>
        </w:rPr>
        <w:t>)</w:t>
      </w:r>
      <w:r w:rsidR="001D58F5" w:rsidRPr="00DB4682">
        <w:rPr>
          <w:rFonts w:ascii="Times New Roman" w:hAnsi="Times New Roman"/>
          <w:vertAlign w:val="superscript"/>
          <w:lang w:val="it-IT"/>
        </w:rPr>
        <w:t>2</w:t>
      </w:r>
      <w:r w:rsidR="001D58F5" w:rsidRPr="00DB4682">
        <w:rPr>
          <w:rFonts w:ascii="Times New Roman" w:hAnsi="Times New Roman"/>
          <w:lang w:val="it-IT"/>
        </w:rPr>
        <w:t>] +</w:t>
      </w:r>
      <w:r w:rsidR="00EE15B8" w:rsidRPr="00DB4682">
        <w:rPr>
          <w:rFonts w:ascii="Times New Roman" w:hAnsi="Times New Roman"/>
          <w:lang w:val="it-IT"/>
        </w:rPr>
        <w:t xml:space="preserve"> [</w:t>
      </w:r>
      <w:r w:rsidR="001D58F5" w:rsidRPr="00DB4682">
        <w:rPr>
          <w:rFonts w:ascii="Times New Roman" w:hAnsi="Times New Roman"/>
          <w:lang w:val="it-IT"/>
        </w:rPr>
        <w:t>0.</w:t>
      </w:r>
      <w:r w:rsidR="00EE15B8" w:rsidRPr="00DB4682">
        <w:rPr>
          <w:rFonts w:ascii="Times New Roman" w:hAnsi="Times New Roman"/>
          <w:lang w:val="it-IT"/>
        </w:rPr>
        <w:t>5</w:t>
      </w:r>
      <w:r w:rsidR="001D58F5" w:rsidRPr="00DB4682">
        <w:rPr>
          <w:rFonts w:ascii="Times New Roman" w:hAnsi="Times New Roman"/>
          <w:lang w:val="it-IT"/>
        </w:rPr>
        <w:t xml:space="preserve"> </w:t>
      </w:r>
      <w:r w:rsidR="00797AD5" w:rsidRPr="00DB4682">
        <w:rPr>
          <w:rFonts w:ascii="Times New Roman" w:hAnsi="Times New Roman"/>
          <w:lang w:val="it-IT"/>
        </w:rPr>
        <w:t>×</w:t>
      </w:r>
      <w:r w:rsidR="001D58F5" w:rsidRPr="00DB4682">
        <w:rPr>
          <w:rFonts w:ascii="Times New Roman" w:hAnsi="Times New Roman"/>
          <w:lang w:val="it-IT"/>
        </w:rPr>
        <w:t xml:space="preserve"> (1</w:t>
      </w:r>
      <w:r w:rsidR="00EE15B8" w:rsidRPr="00DB4682">
        <w:rPr>
          <w:rFonts w:ascii="Times New Roman" w:hAnsi="Times New Roman"/>
          <w:lang w:val="it-IT"/>
        </w:rPr>
        <w:t>8</w:t>
      </w:r>
      <w:r w:rsidR="001D58F5" w:rsidRPr="00DB4682">
        <w:rPr>
          <w:rFonts w:ascii="Times New Roman" w:hAnsi="Times New Roman"/>
          <w:lang w:val="it-IT"/>
        </w:rPr>
        <w:t xml:space="preserve"> – </w:t>
      </w:r>
      <w:r w:rsidR="00EE15B8" w:rsidRPr="00DB4682">
        <w:rPr>
          <w:rFonts w:ascii="Times New Roman" w:hAnsi="Times New Roman"/>
          <w:lang w:val="it-IT"/>
        </w:rPr>
        <w:t>20</w:t>
      </w:r>
      <w:r w:rsidR="001D58F5" w:rsidRPr="00DB4682">
        <w:rPr>
          <w:rFonts w:ascii="Times New Roman" w:hAnsi="Times New Roman"/>
          <w:lang w:val="it-IT"/>
        </w:rPr>
        <w:t>)</w:t>
      </w:r>
      <w:r w:rsidR="001D58F5" w:rsidRPr="00DB4682">
        <w:rPr>
          <w:rFonts w:ascii="Times New Roman" w:hAnsi="Times New Roman"/>
          <w:vertAlign w:val="superscript"/>
          <w:lang w:val="it-IT"/>
        </w:rPr>
        <w:t>2</w:t>
      </w:r>
      <w:r w:rsidR="001D58F5" w:rsidRPr="00DB4682">
        <w:rPr>
          <w:rFonts w:ascii="Times New Roman" w:hAnsi="Times New Roman"/>
          <w:lang w:val="it-IT"/>
        </w:rPr>
        <w:t xml:space="preserve">] + [0.3 </w:t>
      </w:r>
      <w:r w:rsidR="00797AD5" w:rsidRPr="00DB4682">
        <w:rPr>
          <w:rFonts w:ascii="Times New Roman" w:hAnsi="Times New Roman"/>
          <w:lang w:val="it-IT"/>
        </w:rPr>
        <w:t>×</w:t>
      </w:r>
      <w:r w:rsidR="001D58F5" w:rsidRPr="00DB4682">
        <w:rPr>
          <w:rFonts w:ascii="Times New Roman" w:hAnsi="Times New Roman"/>
          <w:lang w:val="it-IT"/>
        </w:rPr>
        <w:t xml:space="preserve"> (</w:t>
      </w:r>
      <w:r w:rsidR="00EE15B8" w:rsidRPr="00DB4682">
        <w:rPr>
          <w:rFonts w:ascii="Times New Roman" w:hAnsi="Times New Roman"/>
          <w:lang w:val="it-IT"/>
        </w:rPr>
        <w:t>50</w:t>
      </w:r>
      <w:r w:rsidR="001D58F5" w:rsidRPr="00DB4682">
        <w:rPr>
          <w:rFonts w:ascii="Times New Roman" w:hAnsi="Times New Roman"/>
          <w:lang w:val="it-IT"/>
        </w:rPr>
        <w:t xml:space="preserve"> – </w:t>
      </w:r>
      <w:r w:rsidR="00EE15B8" w:rsidRPr="00DB4682">
        <w:rPr>
          <w:rFonts w:ascii="Times New Roman" w:hAnsi="Times New Roman"/>
          <w:lang w:val="it-IT"/>
        </w:rPr>
        <w:t>20</w:t>
      </w:r>
      <w:r w:rsidR="001D58F5" w:rsidRPr="00DB4682">
        <w:rPr>
          <w:rFonts w:ascii="Times New Roman" w:hAnsi="Times New Roman"/>
          <w:lang w:val="it-IT"/>
        </w:rPr>
        <w:t>)</w:t>
      </w:r>
      <w:r w:rsidR="001D58F5" w:rsidRPr="00DB4682">
        <w:rPr>
          <w:rFonts w:ascii="Times New Roman" w:hAnsi="Times New Roman"/>
          <w:vertAlign w:val="superscript"/>
          <w:lang w:val="it-IT"/>
        </w:rPr>
        <w:t>2</w:t>
      </w:r>
      <w:r w:rsidR="001D58F5" w:rsidRPr="00DB4682">
        <w:rPr>
          <w:rFonts w:ascii="Times New Roman" w:hAnsi="Times New Roman"/>
          <w:lang w:val="it-IT"/>
        </w:rPr>
        <w:t xml:space="preserve">] = </w:t>
      </w:r>
      <w:r w:rsidR="00EE15B8" w:rsidRPr="00DB4682">
        <w:rPr>
          <w:rFonts w:ascii="Times New Roman" w:hAnsi="Times New Roman"/>
          <w:lang w:val="it-IT"/>
        </w:rPr>
        <w:t>592</w:t>
      </w:r>
    </w:p>
    <w:p w:rsidR="001D58F5" w:rsidRPr="00DB4682" w:rsidRDefault="00EE15B8" w:rsidP="00EE15B8">
      <w:pPr>
        <w:widowControl w:val="0"/>
        <w:spacing w:after="120"/>
        <w:ind w:left="547"/>
        <w:rPr>
          <w:rFonts w:ascii="Times New Roman" w:hAnsi="Times New Roman"/>
          <w:lang w:val="it-IT"/>
        </w:rPr>
      </w:pPr>
      <w:r w:rsidRPr="00797AD5">
        <w:rPr>
          <w:rFonts w:ascii="Times New Roman" w:hAnsi="Times New Roman"/>
        </w:rPr>
        <w:sym w:font="Symbol" w:char="F073"/>
      </w:r>
      <w:r w:rsidRPr="007942F3">
        <w:rPr>
          <w:rFonts w:ascii="Times New Roman" w:hAnsi="Times New Roman"/>
          <w:i/>
          <w:sz w:val="20"/>
          <w:vertAlign w:val="subscript"/>
          <w:lang w:val="it-IT"/>
        </w:rPr>
        <w:t>X</w:t>
      </w:r>
      <w:r w:rsidRPr="00DB4682">
        <w:rPr>
          <w:rFonts w:ascii="Times New Roman" w:hAnsi="Times New Roman"/>
          <w:lang w:val="it-IT"/>
        </w:rPr>
        <w:t xml:space="preserve"> </w:t>
      </w:r>
      <w:r w:rsidR="001D58F5" w:rsidRPr="00DB4682">
        <w:rPr>
          <w:rFonts w:ascii="Times New Roman" w:hAnsi="Times New Roman"/>
          <w:lang w:val="it-IT"/>
        </w:rPr>
        <w:t xml:space="preserve">= </w:t>
      </w:r>
      <w:r w:rsidRPr="00DB4682">
        <w:rPr>
          <w:rFonts w:ascii="Times New Roman" w:hAnsi="Times New Roman"/>
          <w:lang w:val="it-IT"/>
        </w:rPr>
        <w:t>24.33</w:t>
      </w:r>
      <w:r w:rsidR="001D58F5" w:rsidRPr="00DB4682">
        <w:rPr>
          <w:rFonts w:ascii="Times New Roman" w:hAnsi="Times New Roman"/>
          <w:lang w:val="it-IT"/>
        </w:rPr>
        <w:t>%</w:t>
      </w:r>
    </w:p>
    <w:p w:rsidR="00EE15B8" w:rsidRPr="00DB4682" w:rsidRDefault="00EE15B8" w:rsidP="00EE15B8">
      <w:pPr>
        <w:widowControl w:val="0"/>
        <w:spacing w:after="120"/>
        <w:ind w:left="547" w:hanging="7"/>
        <w:rPr>
          <w:rFonts w:ascii="Times New Roman" w:hAnsi="Times New Roman"/>
          <w:lang w:val="it-IT"/>
        </w:rPr>
      </w:pPr>
      <w:r w:rsidRPr="00797AD5">
        <w:rPr>
          <w:rFonts w:ascii="Times New Roman" w:hAnsi="Times New Roman"/>
        </w:rPr>
        <w:sym w:font="Symbol" w:char="F073"/>
      </w:r>
      <w:r w:rsidRPr="007942F3">
        <w:rPr>
          <w:rFonts w:ascii="Times New Roman" w:hAnsi="Times New Roman"/>
          <w:i/>
          <w:sz w:val="20"/>
          <w:vertAlign w:val="subscript"/>
          <w:lang w:val="it-IT"/>
        </w:rPr>
        <w:t>Y</w:t>
      </w:r>
      <w:r w:rsidRPr="00DB4682">
        <w:rPr>
          <w:rFonts w:ascii="Times New Roman" w:hAnsi="Times New Roman"/>
          <w:sz w:val="20"/>
          <w:vertAlign w:val="subscript"/>
          <w:lang w:val="it-IT"/>
        </w:rPr>
        <w:t xml:space="preserve"> </w:t>
      </w:r>
      <w:r w:rsidRPr="00DB4682">
        <w:rPr>
          <w:rFonts w:ascii="Times New Roman" w:hAnsi="Times New Roman"/>
          <w:vertAlign w:val="superscript"/>
          <w:lang w:val="it-IT"/>
        </w:rPr>
        <w:t>2</w:t>
      </w:r>
      <w:r w:rsidRPr="00DB4682">
        <w:rPr>
          <w:rFonts w:ascii="Times New Roman" w:hAnsi="Times New Roman"/>
          <w:lang w:val="it-IT"/>
        </w:rPr>
        <w:t xml:space="preserve"> = [0.2 </w:t>
      </w:r>
      <w:r w:rsidR="00797AD5" w:rsidRPr="00DB4682">
        <w:rPr>
          <w:rFonts w:ascii="Times New Roman" w:hAnsi="Times New Roman"/>
          <w:lang w:val="it-IT"/>
        </w:rPr>
        <w:t>×</w:t>
      </w:r>
      <w:r w:rsidRPr="00DB4682">
        <w:rPr>
          <w:rFonts w:ascii="Times New Roman" w:hAnsi="Times New Roman"/>
          <w:lang w:val="it-IT"/>
        </w:rPr>
        <w:t xml:space="preserve"> (– 15 – 10)</w:t>
      </w:r>
      <w:r w:rsidRPr="00DB4682">
        <w:rPr>
          <w:rFonts w:ascii="Times New Roman" w:hAnsi="Times New Roman"/>
          <w:vertAlign w:val="superscript"/>
          <w:lang w:val="it-IT"/>
        </w:rPr>
        <w:t>2</w:t>
      </w:r>
      <w:r w:rsidRPr="00DB4682">
        <w:rPr>
          <w:rFonts w:ascii="Times New Roman" w:hAnsi="Times New Roman"/>
          <w:lang w:val="it-IT"/>
        </w:rPr>
        <w:t xml:space="preserve">] + [0.5 </w:t>
      </w:r>
      <w:r w:rsidR="00797AD5" w:rsidRPr="00DB4682">
        <w:rPr>
          <w:rFonts w:ascii="Times New Roman" w:hAnsi="Times New Roman"/>
          <w:lang w:val="it-IT"/>
        </w:rPr>
        <w:t>×</w:t>
      </w:r>
      <w:r w:rsidRPr="00DB4682">
        <w:rPr>
          <w:rFonts w:ascii="Times New Roman" w:hAnsi="Times New Roman"/>
          <w:lang w:val="it-IT"/>
        </w:rPr>
        <w:t xml:space="preserve"> (20 – 10)</w:t>
      </w:r>
      <w:r w:rsidRPr="00DB4682">
        <w:rPr>
          <w:rFonts w:ascii="Times New Roman" w:hAnsi="Times New Roman"/>
          <w:vertAlign w:val="superscript"/>
          <w:lang w:val="it-IT"/>
        </w:rPr>
        <w:t>2</w:t>
      </w:r>
      <w:r w:rsidRPr="00DB4682">
        <w:rPr>
          <w:rFonts w:ascii="Times New Roman" w:hAnsi="Times New Roman"/>
          <w:lang w:val="it-IT"/>
        </w:rPr>
        <w:t xml:space="preserve">] + [0.3 </w:t>
      </w:r>
      <w:r w:rsidR="00797AD5" w:rsidRPr="00DB4682">
        <w:rPr>
          <w:rFonts w:ascii="Times New Roman" w:hAnsi="Times New Roman"/>
          <w:lang w:val="it-IT"/>
        </w:rPr>
        <w:t>×</w:t>
      </w:r>
      <w:r w:rsidRPr="00DB4682">
        <w:rPr>
          <w:rFonts w:ascii="Times New Roman" w:hAnsi="Times New Roman"/>
          <w:lang w:val="it-IT"/>
        </w:rPr>
        <w:t xml:space="preserve"> (10 – 10)</w:t>
      </w:r>
      <w:r w:rsidRPr="00DB4682">
        <w:rPr>
          <w:rFonts w:ascii="Times New Roman" w:hAnsi="Times New Roman"/>
          <w:vertAlign w:val="superscript"/>
          <w:lang w:val="it-IT"/>
        </w:rPr>
        <w:t>2</w:t>
      </w:r>
      <w:r w:rsidRPr="00DB4682">
        <w:rPr>
          <w:rFonts w:ascii="Times New Roman" w:hAnsi="Times New Roman"/>
          <w:lang w:val="it-IT"/>
        </w:rPr>
        <w:t>] = 175</w:t>
      </w:r>
    </w:p>
    <w:p w:rsidR="00EE15B8" w:rsidRPr="00DB4682" w:rsidRDefault="00EE15B8" w:rsidP="00EE15B8">
      <w:pPr>
        <w:widowControl w:val="0"/>
        <w:ind w:left="547"/>
        <w:rPr>
          <w:rFonts w:ascii="Times New Roman" w:hAnsi="Times New Roman"/>
          <w:lang w:val="it-IT"/>
        </w:rPr>
      </w:pPr>
      <w:r w:rsidRPr="00797AD5">
        <w:rPr>
          <w:rFonts w:ascii="Times New Roman" w:hAnsi="Times New Roman"/>
        </w:rPr>
        <w:sym w:font="Symbol" w:char="F073"/>
      </w:r>
      <w:r w:rsidR="00D70E89" w:rsidRPr="007942F3">
        <w:rPr>
          <w:rFonts w:ascii="Times New Roman" w:hAnsi="Times New Roman"/>
          <w:i/>
          <w:sz w:val="20"/>
          <w:vertAlign w:val="subscript"/>
          <w:lang w:val="it-IT"/>
        </w:rPr>
        <w:t>Y</w:t>
      </w:r>
      <w:r w:rsidRPr="00DB4682">
        <w:rPr>
          <w:rFonts w:ascii="Times New Roman" w:hAnsi="Times New Roman"/>
          <w:lang w:val="it-IT"/>
        </w:rPr>
        <w:t xml:space="preserve"> = 13.23%</w:t>
      </w:r>
    </w:p>
    <w:p w:rsidR="000935C0" w:rsidRPr="00DB4682" w:rsidRDefault="000935C0" w:rsidP="000935C0">
      <w:pPr>
        <w:widowControl w:val="0"/>
        <w:spacing w:line="220" w:lineRule="exact"/>
        <w:rPr>
          <w:rFonts w:ascii="Times New Roman" w:hAnsi="Times New Roman"/>
          <w:lang w:val="it-IT"/>
        </w:rPr>
      </w:pPr>
    </w:p>
    <w:p w:rsidR="001D58F5" w:rsidRPr="00DB4682" w:rsidRDefault="001D58F5" w:rsidP="00EE15B8">
      <w:pPr>
        <w:widowControl w:val="0"/>
        <w:rPr>
          <w:rFonts w:ascii="Times New Roman" w:hAnsi="Times New Roman"/>
          <w:lang w:val="it-IT"/>
        </w:rPr>
      </w:pPr>
    </w:p>
    <w:p w:rsidR="00850256" w:rsidRPr="00DB4682" w:rsidRDefault="00837746" w:rsidP="001D58F5">
      <w:pPr>
        <w:widowControl w:val="0"/>
        <w:ind w:left="547" w:hanging="547"/>
        <w:rPr>
          <w:rFonts w:ascii="Times New Roman" w:hAnsi="Times New Roman"/>
          <w:lang w:val="it-IT"/>
        </w:rPr>
      </w:pPr>
      <w:r w:rsidRPr="00DB4682">
        <w:rPr>
          <w:rFonts w:ascii="Times New Roman" w:hAnsi="Times New Roman"/>
          <w:lang w:val="it-IT"/>
        </w:rPr>
        <w:t>5</w:t>
      </w:r>
      <w:r w:rsidR="00850256" w:rsidRPr="00DB4682">
        <w:rPr>
          <w:rFonts w:ascii="Times New Roman" w:hAnsi="Times New Roman"/>
          <w:lang w:val="it-IT"/>
        </w:rPr>
        <w:t>.</w:t>
      </w:r>
      <w:r w:rsidR="00850256" w:rsidRPr="00DB4682">
        <w:rPr>
          <w:rFonts w:ascii="Times New Roman" w:hAnsi="Times New Roman"/>
          <w:lang w:val="it-IT"/>
        </w:rPr>
        <w:tab/>
      </w:r>
      <w:r w:rsidR="00AD1FC3" w:rsidRPr="007942F3">
        <w:rPr>
          <w:rFonts w:ascii="Times New Roman" w:hAnsi="Times New Roman"/>
          <w:i/>
          <w:lang w:val="it-IT"/>
        </w:rPr>
        <w:t>E</w:t>
      </w:r>
      <w:r w:rsidR="00AD1FC3" w:rsidRPr="00DB4682">
        <w:rPr>
          <w:rFonts w:ascii="Times New Roman" w:hAnsi="Times New Roman"/>
          <w:lang w:val="it-IT"/>
        </w:rPr>
        <w:t>(</w:t>
      </w:r>
      <w:r w:rsidR="00AD1FC3" w:rsidRPr="007942F3">
        <w:rPr>
          <w:rFonts w:ascii="Times New Roman" w:hAnsi="Times New Roman"/>
          <w:i/>
          <w:lang w:val="it-IT"/>
        </w:rPr>
        <w:t>r</w:t>
      </w:r>
      <w:r w:rsidR="00AD1FC3" w:rsidRPr="00DB4682">
        <w:rPr>
          <w:rFonts w:ascii="Times New Roman" w:hAnsi="Times New Roman"/>
          <w:lang w:val="it-IT"/>
        </w:rPr>
        <w:t>) =</w:t>
      </w:r>
      <w:r w:rsidR="001D58F5" w:rsidRPr="00DB4682">
        <w:rPr>
          <w:rFonts w:ascii="Times New Roman" w:hAnsi="Times New Roman"/>
          <w:lang w:val="it-IT"/>
        </w:rPr>
        <w:t xml:space="preserve"> </w:t>
      </w:r>
      <w:r w:rsidR="00AD1FC3" w:rsidRPr="00DB4682">
        <w:rPr>
          <w:rFonts w:ascii="Times New Roman" w:hAnsi="Times New Roman"/>
          <w:lang w:val="it-IT"/>
        </w:rPr>
        <w:t>(0.9 × 20%) + (0.1 × 10%) =19%</w:t>
      </w:r>
      <w:r w:rsidR="004153C6" w:rsidRPr="00DB4682">
        <w:rPr>
          <w:rFonts w:ascii="Times New Roman" w:hAnsi="Times New Roman"/>
          <w:lang w:val="it-IT"/>
        </w:rPr>
        <w:t xml:space="preserve"> </w:t>
      </w:r>
      <w:r w:rsidR="004153C6" w:rsidRPr="004153C6">
        <w:rPr>
          <w:rFonts w:ascii="Times New Roman" w:hAnsi="Times New Roman"/>
        </w:rPr>
        <w:sym w:font="Wingdings" w:char="F0E0"/>
      </w:r>
      <w:r w:rsidR="004153C6" w:rsidRPr="00DB4682">
        <w:rPr>
          <w:rFonts w:ascii="Times New Roman" w:hAnsi="Times New Roman"/>
          <w:lang w:val="it-IT"/>
        </w:rPr>
        <w:t xml:space="preserve"> $1,900 in returns</w:t>
      </w:r>
    </w:p>
    <w:p w:rsidR="000935C0" w:rsidRPr="00DB4682" w:rsidRDefault="000935C0" w:rsidP="000935C0">
      <w:pPr>
        <w:widowControl w:val="0"/>
        <w:spacing w:line="220" w:lineRule="exact"/>
        <w:rPr>
          <w:rFonts w:ascii="Times New Roman" w:hAnsi="Times New Roman"/>
          <w:lang w:val="it-IT"/>
        </w:rPr>
      </w:pPr>
      <w:bookmarkStart w:id="0" w:name="_GoBack"/>
      <w:bookmarkEnd w:id="0"/>
    </w:p>
    <w:sectPr w:rsidR="000935C0" w:rsidRPr="00DB4682" w:rsidSect="00C45EEA">
      <w:headerReference w:type="default" r:id="rId9"/>
      <w:footerReference w:type="default" r:id="rId10"/>
      <w:footnotePr>
        <w:numFmt w:val="lowerRoman"/>
      </w:footnotePr>
      <w:endnotePr>
        <w:numFmt w:val="decimal"/>
        <w:numRestart w:val="eachSect"/>
      </w:endnotePr>
      <w:type w:val="continuous"/>
      <w:pgSz w:w="12240" w:h="15840"/>
      <w:pgMar w:top="1350" w:right="2250" w:bottom="1440" w:left="1944" w:header="630" w:footer="432" w:gutter="0"/>
      <w:pgNumType w:start="1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15D" w:rsidRDefault="00E6015D">
      <w:r>
        <w:separator/>
      </w:r>
    </w:p>
  </w:endnote>
  <w:endnote w:type="continuationSeparator" w:id="0">
    <w:p w:rsidR="00E6015D" w:rsidRDefault="00E6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CCB" w:rsidRDefault="00920CCB">
    <w:pPr>
      <w:pStyle w:val="Footer"/>
      <w:jc w:val="center"/>
      <w:rPr>
        <w:rStyle w:val="PageNumber"/>
        <w:rFonts w:ascii="Times New Roman" w:hAnsi="Times New Roman"/>
        <w:sz w:val="20"/>
      </w:rPr>
    </w:pPr>
    <w:r w:rsidRPr="00832A9E">
      <w:rPr>
        <w:rStyle w:val="PageNumber"/>
        <w:rFonts w:ascii="Times New Roman" w:hAnsi="Times New Roman"/>
        <w:sz w:val="20"/>
      </w:rPr>
      <w:t>5-</w:t>
    </w:r>
    <w:r w:rsidRPr="00832A9E">
      <w:rPr>
        <w:rStyle w:val="PageNumber"/>
        <w:rFonts w:ascii="Times New Roman" w:hAnsi="Times New Roman"/>
        <w:sz w:val="20"/>
      </w:rPr>
      <w:fldChar w:fldCharType="begin"/>
    </w:r>
    <w:r w:rsidRPr="00832A9E">
      <w:rPr>
        <w:rStyle w:val="PageNumber"/>
        <w:rFonts w:ascii="Times New Roman" w:hAnsi="Times New Roman"/>
        <w:sz w:val="20"/>
      </w:rPr>
      <w:instrText xml:space="preserve"> PAGE </w:instrText>
    </w:r>
    <w:r w:rsidRPr="00832A9E">
      <w:rPr>
        <w:rStyle w:val="PageNumber"/>
        <w:rFonts w:ascii="Times New Roman" w:hAnsi="Times New Roman"/>
        <w:sz w:val="20"/>
      </w:rPr>
      <w:fldChar w:fldCharType="separate"/>
    </w:r>
    <w:r w:rsidR="00377B7C">
      <w:rPr>
        <w:rStyle w:val="PageNumber"/>
        <w:rFonts w:ascii="Times New Roman" w:hAnsi="Times New Roman"/>
        <w:noProof/>
        <w:sz w:val="20"/>
      </w:rPr>
      <w:t>2</w:t>
    </w:r>
    <w:r w:rsidRPr="00832A9E">
      <w:rPr>
        <w:rStyle w:val="PageNumber"/>
        <w:rFonts w:ascii="Times New Roman" w:hAnsi="Times New Roman"/>
        <w:sz w:val="20"/>
      </w:rPr>
      <w:fldChar w:fldCharType="end"/>
    </w:r>
  </w:p>
  <w:p w:rsidR="00C45EEA" w:rsidRPr="00C45EEA" w:rsidRDefault="00C45EEA" w:rsidP="00C45EEA">
    <w:pPr>
      <w:pStyle w:val="Foot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Copyright © 2014 McGraw-Hill Education. All rights reserved. No reproduction or distribution without the prior written consent of McGraw-Hill Education.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15D" w:rsidRDefault="00E6015D">
      <w:r>
        <w:separator/>
      </w:r>
    </w:p>
  </w:footnote>
  <w:footnote w:type="continuationSeparator" w:id="0">
    <w:p w:rsidR="00E6015D" w:rsidRDefault="00E60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2F3" w:rsidRPr="00C45EEA" w:rsidRDefault="00C45EEA" w:rsidP="00C45EEA">
    <w:pPr>
      <w:pStyle w:val="Header"/>
      <w:tabs>
        <w:tab w:val="clear" w:pos="4320"/>
      </w:tabs>
      <w:rPr>
        <w:rFonts w:ascii="Times New Roman" w:hAnsi="Times New Roman"/>
        <w:sz w:val="20"/>
      </w:rPr>
    </w:pPr>
    <w:r w:rsidRPr="00C45EEA">
      <w:rPr>
        <w:rFonts w:ascii="Times New Roman" w:hAnsi="Times New Roman"/>
        <w:sz w:val="20"/>
      </w:rPr>
      <w:t>C</w:t>
    </w:r>
    <w:r w:rsidR="00917928">
      <w:rPr>
        <w:rFonts w:ascii="Times New Roman" w:hAnsi="Times New Roman"/>
        <w:sz w:val="20"/>
      </w:rPr>
      <w:t xml:space="preserve">hapter 5 - </w:t>
    </w:r>
    <w:r w:rsidRPr="00C45EEA">
      <w:rPr>
        <w:rFonts w:ascii="Times New Roman" w:hAnsi="Times New Roman"/>
        <w:sz w:val="20"/>
      </w:rPr>
      <w:t>Risk, Return, and the Historical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2073"/>
    <w:multiLevelType w:val="hybridMultilevel"/>
    <w:tmpl w:val="193EB6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42EFA"/>
    <w:multiLevelType w:val="hybridMultilevel"/>
    <w:tmpl w:val="DA20AC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44945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4585290"/>
    <w:multiLevelType w:val="hybridMultilevel"/>
    <w:tmpl w:val="28C8C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D62E6"/>
    <w:multiLevelType w:val="singleLevel"/>
    <w:tmpl w:val="C5EED45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numFmt w:val="lowerRoman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5C"/>
    <w:rsid w:val="000302A4"/>
    <w:rsid w:val="00030633"/>
    <w:rsid w:val="00030C0D"/>
    <w:rsid w:val="00032746"/>
    <w:rsid w:val="000416C3"/>
    <w:rsid w:val="000668D0"/>
    <w:rsid w:val="00071D96"/>
    <w:rsid w:val="00072303"/>
    <w:rsid w:val="00081D10"/>
    <w:rsid w:val="00084463"/>
    <w:rsid w:val="000935C0"/>
    <w:rsid w:val="00094D01"/>
    <w:rsid w:val="000A415C"/>
    <w:rsid w:val="000B4ABC"/>
    <w:rsid w:val="000B7035"/>
    <w:rsid w:val="000C7055"/>
    <w:rsid w:val="000D291D"/>
    <w:rsid w:val="000E4458"/>
    <w:rsid w:val="00100382"/>
    <w:rsid w:val="00106C15"/>
    <w:rsid w:val="00145D35"/>
    <w:rsid w:val="0015013A"/>
    <w:rsid w:val="00155062"/>
    <w:rsid w:val="00163CA1"/>
    <w:rsid w:val="0017214B"/>
    <w:rsid w:val="0017526E"/>
    <w:rsid w:val="001B7A49"/>
    <w:rsid w:val="001D1AFE"/>
    <w:rsid w:val="001D58F5"/>
    <w:rsid w:val="001E35C8"/>
    <w:rsid w:val="001F3B59"/>
    <w:rsid w:val="002101DA"/>
    <w:rsid w:val="00223609"/>
    <w:rsid w:val="002724E9"/>
    <w:rsid w:val="002B52D2"/>
    <w:rsid w:val="002C4172"/>
    <w:rsid w:val="002F3227"/>
    <w:rsid w:val="003136E9"/>
    <w:rsid w:val="003439B0"/>
    <w:rsid w:val="00356E3E"/>
    <w:rsid w:val="00377B7C"/>
    <w:rsid w:val="00397E36"/>
    <w:rsid w:val="003B730D"/>
    <w:rsid w:val="003C6022"/>
    <w:rsid w:val="003D006C"/>
    <w:rsid w:val="003D6AFA"/>
    <w:rsid w:val="003F48F7"/>
    <w:rsid w:val="0040103F"/>
    <w:rsid w:val="00404C63"/>
    <w:rsid w:val="004153C6"/>
    <w:rsid w:val="00463C36"/>
    <w:rsid w:val="0046560A"/>
    <w:rsid w:val="0046716B"/>
    <w:rsid w:val="004C4482"/>
    <w:rsid w:val="004C4A4B"/>
    <w:rsid w:val="004D1898"/>
    <w:rsid w:val="004E0267"/>
    <w:rsid w:val="005045FF"/>
    <w:rsid w:val="00580E93"/>
    <w:rsid w:val="005932B7"/>
    <w:rsid w:val="005934B4"/>
    <w:rsid w:val="00595567"/>
    <w:rsid w:val="005A6AF7"/>
    <w:rsid w:val="005A7BE6"/>
    <w:rsid w:val="005B242A"/>
    <w:rsid w:val="005D6362"/>
    <w:rsid w:val="00640DF4"/>
    <w:rsid w:val="00652999"/>
    <w:rsid w:val="00675A2C"/>
    <w:rsid w:val="00695C0D"/>
    <w:rsid w:val="006A67E7"/>
    <w:rsid w:val="006B7EB7"/>
    <w:rsid w:val="006C25C6"/>
    <w:rsid w:val="006E74CD"/>
    <w:rsid w:val="00711FA5"/>
    <w:rsid w:val="007362DE"/>
    <w:rsid w:val="00745074"/>
    <w:rsid w:val="0075000D"/>
    <w:rsid w:val="007942F3"/>
    <w:rsid w:val="00797AD5"/>
    <w:rsid w:val="007A400A"/>
    <w:rsid w:val="007A750C"/>
    <w:rsid w:val="007C495A"/>
    <w:rsid w:val="007D69FE"/>
    <w:rsid w:val="007E1065"/>
    <w:rsid w:val="00815FD6"/>
    <w:rsid w:val="00832A9E"/>
    <w:rsid w:val="00837746"/>
    <w:rsid w:val="00850256"/>
    <w:rsid w:val="00871879"/>
    <w:rsid w:val="00890249"/>
    <w:rsid w:val="00891F7D"/>
    <w:rsid w:val="008A047B"/>
    <w:rsid w:val="008B3BB7"/>
    <w:rsid w:val="00900652"/>
    <w:rsid w:val="00911E6B"/>
    <w:rsid w:val="00917928"/>
    <w:rsid w:val="00920CCB"/>
    <w:rsid w:val="00922E57"/>
    <w:rsid w:val="009244AF"/>
    <w:rsid w:val="00925806"/>
    <w:rsid w:val="0093181A"/>
    <w:rsid w:val="00975371"/>
    <w:rsid w:val="009B5713"/>
    <w:rsid w:val="009C3B70"/>
    <w:rsid w:val="009C44E4"/>
    <w:rsid w:val="009E7DC6"/>
    <w:rsid w:val="009F57EF"/>
    <w:rsid w:val="00A06122"/>
    <w:rsid w:val="00A2570F"/>
    <w:rsid w:val="00A36C3F"/>
    <w:rsid w:val="00A53971"/>
    <w:rsid w:val="00A65A05"/>
    <w:rsid w:val="00A76C13"/>
    <w:rsid w:val="00AC463A"/>
    <w:rsid w:val="00AD1FC3"/>
    <w:rsid w:val="00AD6CB6"/>
    <w:rsid w:val="00AE4F9F"/>
    <w:rsid w:val="00B1581E"/>
    <w:rsid w:val="00B22945"/>
    <w:rsid w:val="00B50A95"/>
    <w:rsid w:val="00B572B6"/>
    <w:rsid w:val="00B618D8"/>
    <w:rsid w:val="00B64E8D"/>
    <w:rsid w:val="00B67CC3"/>
    <w:rsid w:val="00B67FA2"/>
    <w:rsid w:val="00B7260E"/>
    <w:rsid w:val="00B90D26"/>
    <w:rsid w:val="00B96382"/>
    <w:rsid w:val="00BC446A"/>
    <w:rsid w:val="00BF7999"/>
    <w:rsid w:val="00C45EEA"/>
    <w:rsid w:val="00C77C50"/>
    <w:rsid w:val="00C812BE"/>
    <w:rsid w:val="00C84123"/>
    <w:rsid w:val="00C96F68"/>
    <w:rsid w:val="00CF00F7"/>
    <w:rsid w:val="00D0794C"/>
    <w:rsid w:val="00D70E89"/>
    <w:rsid w:val="00DA28B8"/>
    <w:rsid w:val="00DB4101"/>
    <w:rsid w:val="00DB4682"/>
    <w:rsid w:val="00DB4774"/>
    <w:rsid w:val="00DE0BB5"/>
    <w:rsid w:val="00DF675B"/>
    <w:rsid w:val="00E13369"/>
    <w:rsid w:val="00E17F9A"/>
    <w:rsid w:val="00E244DB"/>
    <w:rsid w:val="00E279E3"/>
    <w:rsid w:val="00E54DA4"/>
    <w:rsid w:val="00E55F6E"/>
    <w:rsid w:val="00E6015D"/>
    <w:rsid w:val="00E72663"/>
    <w:rsid w:val="00E7546E"/>
    <w:rsid w:val="00EB6D79"/>
    <w:rsid w:val="00EE15B8"/>
    <w:rsid w:val="00F0192B"/>
    <w:rsid w:val="00F03612"/>
    <w:rsid w:val="00F05DCC"/>
    <w:rsid w:val="00F24951"/>
    <w:rsid w:val="00F575BF"/>
    <w:rsid w:val="00F8621B"/>
    <w:rsid w:val="00FA0B9C"/>
    <w:rsid w:val="00FA2E66"/>
    <w:rsid w:val="00FD06FD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0CF6B12-9D60-481F-AE0E-FC5D8828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MS Mincho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2880"/>
        <w:tab w:val="left" w:pos="5760"/>
        <w:tab w:val="center" w:pos="8496"/>
      </w:tabs>
      <w:jc w:val="center"/>
      <w:outlineLvl w:val="0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0"/>
    </w:rPr>
  </w:style>
  <w:style w:type="paragraph" w:styleId="BodyTextIndent">
    <w:name w:val="Body Text Indent"/>
    <w:basedOn w:val="Normal"/>
    <w:pPr>
      <w:widowControl w:val="0"/>
      <w:ind w:hanging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widowControl w:val="0"/>
      <w:tabs>
        <w:tab w:val="left" w:pos="576"/>
        <w:tab w:val="left" w:pos="2016"/>
        <w:tab w:val="left" w:pos="14688"/>
      </w:tabs>
      <w:ind w:hanging="720"/>
      <w:jc w:val="center"/>
    </w:pPr>
    <w:rPr>
      <w:b/>
      <w:sz w:val="28"/>
    </w:rPr>
  </w:style>
  <w:style w:type="paragraph" w:styleId="BodyTextIndent2">
    <w:name w:val="Body Text Indent 2"/>
    <w:basedOn w:val="Normal"/>
    <w:pPr>
      <w:widowControl w:val="0"/>
      <w:tabs>
        <w:tab w:val="left" w:pos="540"/>
        <w:tab w:val="left" w:pos="1080"/>
      </w:tabs>
      <w:ind w:left="1080" w:hanging="1080"/>
    </w:pPr>
  </w:style>
  <w:style w:type="paragraph" w:styleId="BodyTextIndent3">
    <w:name w:val="Body Text Indent 3"/>
    <w:basedOn w:val="Normal"/>
    <w:pPr>
      <w:widowControl w:val="0"/>
      <w:tabs>
        <w:tab w:val="left" w:pos="540"/>
        <w:tab w:val="left" w:pos="1080"/>
      </w:tabs>
      <w:ind w:left="1080" w:hanging="540"/>
    </w:pPr>
  </w:style>
  <w:style w:type="paragraph" w:styleId="BlockText">
    <w:name w:val="Block Text"/>
    <w:basedOn w:val="Normal"/>
    <w:pPr>
      <w:widowControl w:val="0"/>
      <w:tabs>
        <w:tab w:val="left" w:pos="540"/>
      </w:tabs>
      <w:ind w:left="1080" w:right="-180" w:hanging="1080"/>
    </w:pPr>
  </w:style>
  <w:style w:type="table" w:styleId="TableGrid">
    <w:name w:val="Table Grid"/>
    <w:basedOn w:val="TableNormal"/>
    <w:rsid w:val="005A6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67CC3"/>
  </w:style>
  <w:style w:type="paragraph" w:styleId="BalloonText">
    <w:name w:val="Balloon Text"/>
    <w:basedOn w:val="Normal"/>
    <w:link w:val="BalloonTextChar"/>
    <w:uiPriority w:val="99"/>
    <w:semiHidden/>
    <w:unhideWhenUsed/>
    <w:rsid w:val="007C49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495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B64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E8D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B64E8D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E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4E8D"/>
    <w:rPr>
      <w:rFonts w:ascii="Times" w:hAnsi="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6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McGraw-Hill Companies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Bathurst, Noelle</dc:creator>
  <cp:keywords/>
  <cp:lastModifiedBy>Chung, Kee</cp:lastModifiedBy>
  <cp:revision>2</cp:revision>
  <cp:lastPrinted>2006-10-03T23:37:00Z</cp:lastPrinted>
  <dcterms:created xsi:type="dcterms:W3CDTF">2019-02-18T14:55:00Z</dcterms:created>
  <dcterms:modified xsi:type="dcterms:W3CDTF">2019-02-18T14:55:00Z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