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F2617" w:rsidRPr="007F2C22" w:rsidRDefault="00BF2617">
      <w:pPr>
        <w:pStyle w:val="Title"/>
        <w:tabs>
          <w:tab w:val="clear" w:pos="440"/>
          <w:tab w:val="clear" w:pos="800"/>
        </w:tabs>
        <w:rPr>
          <w:rFonts w:ascii="Times New Roman" w:hAnsi="Times New Roman"/>
        </w:rPr>
      </w:pPr>
      <w:r w:rsidRPr="007F2C22">
        <w:rPr>
          <w:rFonts w:ascii="Times New Roman" w:hAnsi="Times New Roman"/>
        </w:rPr>
        <w:t xml:space="preserve">CHAPTER 16: </w:t>
      </w:r>
      <w:r w:rsidR="008D1E73" w:rsidRPr="007F2C22">
        <w:rPr>
          <w:rFonts w:ascii="Times New Roman" w:hAnsi="Times New Roman"/>
        </w:rPr>
        <w:t>MANAGING BOND PORTFOLIOS</w:t>
      </w:r>
    </w:p>
    <w:p w:rsidR="00BF2617" w:rsidRPr="007F2C22" w:rsidRDefault="00BF2617" w:rsidP="00F8707D">
      <w:pPr>
        <w:spacing w:line="240" w:lineRule="auto"/>
        <w:rPr>
          <w:rFonts w:ascii="Times New Roman" w:hAnsi="Times New Roman"/>
        </w:rPr>
      </w:pPr>
    </w:p>
    <w:p w:rsidR="00BF2617" w:rsidRPr="007F2C22" w:rsidRDefault="00BF2617" w:rsidP="00F8707D">
      <w:pPr>
        <w:spacing w:line="240" w:lineRule="auto"/>
        <w:rPr>
          <w:rFonts w:ascii="Times New Roman" w:hAnsi="Times New Roman"/>
        </w:rPr>
      </w:pPr>
    </w:p>
    <w:p w:rsidR="004639B7" w:rsidRPr="007F2C22" w:rsidRDefault="004639B7" w:rsidP="00F8707D">
      <w:pPr>
        <w:spacing w:line="240" w:lineRule="auto"/>
        <w:rPr>
          <w:rFonts w:ascii="Times New Roman" w:hAnsi="Times New Roman"/>
          <w:b/>
        </w:rPr>
      </w:pPr>
      <w:r w:rsidRPr="007F2C22">
        <w:rPr>
          <w:rFonts w:ascii="Times New Roman" w:hAnsi="Times New Roman"/>
          <w:b/>
        </w:rPr>
        <w:t xml:space="preserve">PROBLEM SETS </w:t>
      </w:r>
    </w:p>
    <w:p w:rsidR="002842FD" w:rsidRDefault="002842FD" w:rsidP="008864D4">
      <w:pPr>
        <w:tabs>
          <w:tab w:val="left" w:pos="540"/>
        </w:tabs>
        <w:spacing w:after="120" w:line="240" w:lineRule="auto"/>
        <w:ind w:left="1080" w:hanging="1080"/>
        <w:rPr>
          <w:rFonts w:ascii="Times New Roman" w:hAnsi="Times New Roman"/>
        </w:rPr>
      </w:pPr>
    </w:p>
    <w:p w:rsidR="00601AC6" w:rsidRPr="007F2C22" w:rsidRDefault="00601AC6" w:rsidP="008864D4">
      <w:pPr>
        <w:tabs>
          <w:tab w:val="left" w:pos="540"/>
        </w:tabs>
        <w:spacing w:after="120" w:line="240" w:lineRule="auto"/>
        <w:ind w:left="1080" w:hanging="1080"/>
        <w:rPr>
          <w:rFonts w:ascii="Times New Roman" w:hAnsi="Times New Roman"/>
        </w:rPr>
      </w:pPr>
      <w:r w:rsidRPr="007F2C22">
        <w:rPr>
          <w:rFonts w:ascii="Times New Roman" w:hAnsi="Times New Roman"/>
        </w:rPr>
        <w:t>1</w:t>
      </w:r>
      <w:r w:rsidR="007F2C22">
        <w:rPr>
          <w:rFonts w:ascii="Times New Roman" w:hAnsi="Times New Roman"/>
        </w:rPr>
        <w:t>3</w:t>
      </w:r>
      <w:r w:rsidRPr="007F2C22">
        <w:rPr>
          <w:rFonts w:ascii="Times New Roman" w:hAnsi="Times New Roman"/>
        </w:rPr>
        <w:t>.</w:t>
      </w:r>
      <w:r w:rsidRPr="007F2C22">
        <w:rPr>
          <w:rFonts w:ascii="Times New Roman" w:hAnsi="Times New Roman"/>
        </w:rPr>
        <w:tab/>
        <w:t>a.</w:t>
      </w:r>
      <w:r w:rsidRPr="007F2C22">
        <w:rPr>
          <w:rFonts w:ascii="Times New Roman" w:hAnsi="Times New Roman"/>
        </w:rPr>
        <w:tab/>
        <w:t>PV of obligation = $2 million/0.16 = $12.5 million</w:t>
      </w:r>
    </w:p>
    <w:p w:rsidR="00601AC6" w:rsidRPr="007F2C22" w:rsidRDefault="00601AC6" w:rsidP="00601AC6">
      <w:pPr>
        <w:spacing w:after="120" w:line="240" w:lineRule="auto"/>
        <w:ind w:left="1080"/>
        <w:rPr>
          <w:rFonts w:ascii="Times New Roman" w:hAnsi="Times New Roman"/>
        </w:rPr>
      </w:pPr>
      <w:r w:rsidRPr="007F2C22">
        <w:rPr>
          <w:rFonts w:ascii="Times New Roman" w:hAnsi="Times New Roman"/>
        </w:rPr>
        <w:t xml:space="preserve">Duration of obligation </w:t>
      </w:r>
      <w:r w:rsidR="007206B4">
        <w:rPr>
          <w:rFonts w:ascii="Times New Roman" w:hAnsi="Times New Roman"/>
        </w:rPr>
        <w:t xml:space="preserve">(perpetuity) </w:t>
      </w:r>
      <w:r w:rsidRPr="007F2C22">
        <w:rPr>
          <w:rFonts w:ascii="Times New Roman" w:hAnsi="Times New Roman"/>
        </w:rPr>
        <w:t xml:space="preserve">= </w:t>
      </w:r>
      <w:r w:rsidR="007206B4">
        <w:rPr>
          <w:rFonts w:ascii="Times New Roman" w:hAnsi="Times New Roman"/>
        </w:rPr>
        <w:t xml:space="preserve">(1 + y) / y = </w:t>
      </w:r>
      <w:r w:rsidRPr="007F2C22">
        <w:rPr>
          <w:rFonts w:ascii="Times New Roman" w:hAnsi="Times New Roman"/>
        </w:rPr>
        <w:t>1.16/0.16 = 7.25 years</w:t>
      </w:r>
    </w:p>
    <w:p w:rsidR="00601AC6" w:rsidRPr="007F2C22" w:rsidRDefault="00601AC6" w:rsidP="00601AC6">
      <w:pPr>
        <w:spacing w:after="120" w:line="240" w:lineRule="auto"/>
        <w:ind w:left="1080" w:right="-440"/>
        <w:rPr>
          <w:rFonts w:ascii="Times New Roman" w:hAnsi="Times New Roman"/>
        </w:rPr>
      </w:pPr>
      <w:r w:rsidRPr="007F2C22">
        <w:rPr>
          <w:rFonts w:ascii="Times New Roman" w:hAnsi="Times New Roman"/>
        </w:rPr>
        <w:t xml:space="preserve">Call </w:t>
      </w:r>
      <w:r w:rsidRPr="00F93CF3">
        <w:rPr>
          <w:rFonts w:ascii="Times New Roman" w:hAnsi="Times New Roman"/>
          <w:i/>
        </w:rPr>
        <w:t>w</w:t>
      </w:r>
      <w:r w:rsidRPr="007F2C22">
        <w:rPr>
          <w:rFonts w:ascii="Times New Roman" w:hAnsi="Times New Roman"/>
        </w:rPr>
        <w:t xml:space="preserve"> the weight on the </w:t>
      </w:r>
      <w:r w:rsidR="00154E8F">
        <w:rPr>
          <w:rFonts w:ascii="Times New Roman" w:hAnsi="Times New Roman"/>
        </w:rPr>
        <w:t>five</w:t>
      </w:r>
      <w:r w:rsidRPr="007F2C22">
        <w:rPr>
          <w:rFonts w:ascii="Times New Roman" w:hAnsi="Times New Roman"/>
        </w:rPr>
        <w:t xml:space="preserve">-year maturity bond (which has duration of </w:t>
      </w:r>
      <w:r w:rsidR="00154E8F">
        <w:rPr>
          <w:rFonts w:ascii="Times New Roman" w:hAnsi="Times New Roman"/>
        </w:rPr>
        <w:t>four</w:t>
      </w:r>
      <w:r w:rsidR="00154E8F" w:rsidRPr="007F2C22">
        <w:rPr>
          <w:rFonts w:ascii="Times New Roman" w:hAnsi="Times New Roman"/>
        </w:rPr>
        <w:t xml:space="preserve"> </w:t>
      </w:r>
      <w:r w:rsidRPr="007F2C22">
        <w:rPr>
          <w:rFonts w:ascii="Times New Roman" w:hAnsi="Times New Roman"/>
        </w:rPr>
        <w:t>years)</w:t>
      </w:r>
      <w:r w:rsidR="00D04ABA">
        <w:rPr>
          <w:rFonts w:ascii="Times New Roman" w:hAnsi="Times New Roman"/>
        </w:rPr>
        <w:t xml:space="preserve">. </w:t>
      </w:r>
      <w:r w:rsidRPr="007F2C22">
        <w:rPr>
          <w:rFonts w:ascii="Times New Roman" w:hAnsi="Times New Roman"/>
        </w:rPr>
        <w:t>Then</w:t>
      </w:r>
    </w:p>
    <w:p w:rsidR="00601AC6" w:rsidRPr="007F2C22" w:rsidRDefault="00601AC6" w:rsidP="00601AC6">
      <w:pPr>
        <w:spacing w:after="120" w:line="240" w:lineRule="auto"/>
        <w:ind w:left="1620"/>
        <w:rPr>
          <w:rFonts w:ascii="Times New Roman" w:hAnsi="Times New Roman"/>
        </w:rPr>
      </w:pPr>
      <w:r w:rsidRPr="007F2C22">
        <w:rPr>
          <w:rFonts w:ascii="Times New Roman" w:hAnsi="Times New Roman"/>
        </w:rPr>
        <w:t>(</w:t>
      </w:r>
      <w:r w:rsidRPr="00F93CF3">
        <w:rPr>
          <w:rFonts w:ascii="Times New Roman" w:hAnsi="Times New Roman"/>
          <w:i/>
        </w:rPr>
        <w:t>w</w:t>
      </w:r>
      <w:r w:rsidRPr="007F2C22">
        <w:rPr>
          <w:rFonts w:ascii="Times New Roman" w:hAnsi="Times New Roman"/>
        </w:rPr>
        <w:t xml:space="preserve"> </w:t>
      </w:r>
      <w:r w:rsidR="007F2C22">
        <w:rPr>
          <w:rFonts w:ascii="Times New Roman" w:hAnsi="Times New Roman"/>
        </w:rPr>
        <w:t>×</w:t>
      </w:r>
      <w:r w:rsidRPr="007F2C22">
        <w:rPr>
          <w:rFonts w:ascii="Times New Roman" w:hAnsi="Times New Roman"/>
        </w:rPr>
        <w:t xml:space="preserve"> 4) + [(1 – </w:t>
      </w:r>
      <w:r w:rsidRPr="00F93CF3">
        <w:rPr>
          <w:rFonts w:ascii="Times New Roman" w:hAnsi="Times New Roman"/>
          <w:i/>
        </w:rPr>
        <w:t>w</w:t>
      </w:r>
      <w:r w:rsidRPr="007F2C22">
        <w:rPr>
          <w:rFonts w:ascii="Times New Roman" w:hAnsi="Times New Roman"/>
        </w:rPr>
        <w:t xml:space="preserve">) </w:t>
      </w:r>
      <w:r w:rsidR="007F2C22">
        <w:rPr>
          <w:rFonts w:ascii="Times New Roman" w:hAnsi="Times New Roman"/>
        </w:rPr>
        <w:t>×</w:t>
      </w:r>
      <w:r w:rsidRPr="007F2C22">
        <w:rPr>
          <w:rFonts w:ascii="Times New Roman" w:hAnsi="Times New Roman"/>
        </w:rPr>
        <w:t xml:space="preserve"> 11] = 7.25 </w:t>
      </w:r>
      <w:r w:rsidRPr="007F2C22">
        <w:rPr>
          <w:rFonts w:ascii="Times New Roman" w:hAnsi="Times New Roman"/>
        </w:rPr>
        <w:sym w:font="Symbol" w:char="F0DE"/>
      </w:r>
      <w:r w:rsidRPr="007F2C22">
        <w:rPr>
          <w:rFonts w:ascii="Times New Roman" w:hAnsi="Times New Roman"/>
        </w:rPr>
        <w:t xml:space="preserve"> </w:t>
      </w:r>
      <w:r w:rsidRPr="00F93CF3">
        <w:rPr>
          <w:rFonts w:ascii="Times New Roman" w:hAnsi="Times New Roman"/>
          <w:i/>
        </w:rPr>
        <w:t>w</w:t>
      </w:r>
      <w:r w:rsidRPr="007F2C22">
        <w:rPr>
          <w:rFonts w:ascii="Times New Roman" w:hAnsi="Times New Roman"/>
        </w:rPr>
        <w:t xml:space="preserve"> = 0.5357</w:t>
      </w:r>
    </w:p>
    <w:p w:rsidR="00601AC6" w:rsidRPr="007F2C22" w:rsidRDefault="00601AC6" w:rsidP="00601AC6">
      <w:pPr>
        <w:spacing w:after="120" w:line="240" w:lineRule="auto"/>
        <w:ind w:left="2340" w:hanging="1260"/>
        <w:rPr>
          <w:rFonts w:ascii="Times New Roman" w:hAnsi="Times New Roman"/>
        </w:rPr>
      </w:pPr>
      <w:r w:rsidRPr="007F2C22">
        <w:rPr>
          <w:rFonts w:ascii="Times New Roman" w:hAnsi="Times New Roman"/>
        </w:rPr>
        <w:t>Therefore:</w:t>
      </w:r>
      <w:r w:rsidRPr="007F2C22">
        <w:rPr>
          <w:rFonts w:ascii="Times New Roman" w:hAnsi="Times New Roman"/>
        </w:rPr>
        <w:tab/>
        <w:t xml:space="preserve">0.5357 </w:t>
      </w:r>
      <w:r w:rsidR="007F2C22">
        <w:rPr>
          <w:rFonts w:ascii="Times New Roman" w:hAnsi="Times New Roman"/>
        </w:rPr>
        <w:t>×</w:t>
      </w:r>
      <w:r w:rsidRPr="007F2C22">
        <w:rPr>
          <w:rFonts w:ascii="Times New Roman" w:hAnsi="Times New Roman"/>
        </w:rPr>
        <w:t xml:space="preserve"> $12.5 = $6.7 million in the 5-year bond and</w:t>
      </w:r>
    </w:p>
    <w:p w:rsidR="00601AC6" w:rsidRPr="000A0D3A" w:rsidRDefault="00601AC6" w:rsidP="00601AC6">
      <w:pPr>
        <w:spacing w:line="240" w:lineRule="auto"/>
        <w:ind w:left="2340"/>
        <w:rPr>
          <w:rFonts w:ascii="Times New Roman" w:hAnsi="Times New Roman"/>
          <w:color w:val="FF0000"/>
        </w:rPr>
      </w:pPr>
      <w:r w:rsidRPr="000A0D3A">
        <w:rPr>
          <w:rFonts w:ascii="Times New Roman" w:hAnsi="Times New Roman"/>
          <w:color w:val="FF0000"/>
        </w:rPr>
        <w:t xml:space="preserve">0.4643 </w:t>
      </w:r>
      <w:r w:rsidR="007F2C22" w:rsidRPr="000A0D3A">
        <w:rPr>
          <w:rFonts w:ascii="Times New Roman" w:hAnsi="Times New Roman"/>
          <w:color w:val="FF0000"/>
        </w:rPr>
        <w:t>×</w:t>
      </w:r>
      <w:r w:rsidRPr="000A0D3A">
        <w:rPr>
          <w:rFonts w:ascii="Times New Roman" w:hAnsi="Times New Roman"/>
          <w:color w:val="FF0000"/>
        </w:rPr>
        <w:t xml:space="preserve"> $12.5 = $5.8 million in the 20-year bond.</w:t>
      </w:r>
    </w:p>
    <w:p w:rsidR="00601AC6" w:rsidRPr="007F2C22" w:rsidRDefault="00601AC6" w:rsidP="00601AC6">
      <w:pPr>
        <w:spacing w:line="240" w:lineRule="auto"/>
        <w:rPr>
          <w:rFonts w:ascii="Times New Roman" w:hAnsi="Times New Roman"/>
        </w:rPr>
      </w:pPr>
    </w:p>
    <w:p w:rsidR="00601AC6" w:rsidRPr="007F2C22" w:rsidRDefault="00601AC6" w:rsidP="00601AC6">
      <w:pPr>
        <w:spacing w:after="120" w:line="240" w:lineRule="auto"/>
        <w:ind w:left="1094" w:right="-360" w:hanging="547"/>
        <w:rPr>
          <w:rFonts w:ascii="Times New Roman" w:hAnsi="Times New Roman"/>
        </w:rPr>
      </w:pPr>
      <w:r w:rsidRPr="007F2C22">
        <w:rPr>
          <w:rFonts w:ascii="Times New Roman" w:hAnsi="Times New Roman"/>
        </w:rPr>
        <w:t>b.</w:t>
      </w:r>
      <w:r w:rsidRPr="007F2C22">
        <w:rPr>
          <w:rFonts w:ascii="Times New Roman" w:hAnsi="Times New Roman"/>
        </w:rPr>
        <w:tab/>
        <w:t>The price of the 20-year bond is</w:t>
      </w:r>
    </w:p>
    <w:p w:rsidR="00601AC6" w:rsidRPr="007F2C22" w:rsidRDefault="00601AC6" w:rsidP="00601AC6">
      <w:pPr>
        <w:spacing w:after="120" w:line="240" w:lineRule="auto"/>
        <w:ind w:left="1080" w:right="-360"/>
        <w:rPr>
          <w:rFonts w:ascii="Times New Roman" w:hAnsi="Times New Roman"/>
        </w:rPr>
      </w:pPr>
      <w:r w:rsidRPr="007F2C22">
        <w:rPr>
          <w:rFonts w:ascii="Times New Roman" w:hAnsi="Times New Roman"/>
        </w:rPr>
        <w:t xml:space="preserve">[$60 </w:t>
      </w:r>
      <w:r w:rsidR="007F2C22">
        <w:rPr>
          <w:rFonts w:ascii="Times New Roman" w:hAnsi="Times New Roman"/>
        </w:rPr>
        <w:t>×</w:t>
      </w:r>
      <w:r w:rsidRPr="007F2C22">
        <w:rPr>
          <w:rFonts w:ascii="Times New Roman" w:hAnsi="Times New Roman"/>
        </w:rPr>
        <w:t xml:space="preserve"> </w:t>
      </w:r>
      <w:proofErr w:type="gramStart"/>
      <w:r w:rsidR="007206B4">
        <w:rPr>
          <w:rFonts w:ascii="Times New Roman" w:hAnsi="Times New Roman"/>
        </w:rPr>
        <w:t>PVAF</w:t>
      </w:r>
      <w:r w:rsidRPr="007F2C22">
        <w:rPr>
          <w:rFonts w:ascii="Times New Roman" w:hAnsi="Times New Roman"/>
        </w:rPr>
        <w:t>(</w:t>
      </w:r>
      <w:proofErr w:type="gramEnd"/>
      <w:r w:rsidRPr="007F2C22">
        <w:rPr>
          <w:rFonts w:ascii="Times New Roman" w:hAnsi="Times New Roman"/>
        </w:rPr>
        <w:t xml:space="preserve">16%, 20)] + [$1,000 </w:t>
      </w:r>
      <w:r w:rsidR="007F2C22">
        <w:rPr>
          <w:rFonts w:ascii="Times New Roman" w:hAnsi="Times New Roman"/>
        </w:rPr>
        <w:t>×</w:t>
      </w:r>
      <w:r w:rsidRPr="007F2C22">
        <w:rPr>
          <w:rFonts w:ascii="Times New Roman" w:hAnsi="Times New Roman"/>
        </w:rPr>
        <w:t xml:space="preserve"> PV</w:t>
      </w:r>
      <w:r w:rsidR="007206B4">
        <w:rPr>
          <w:rFonts w:ascii="Times New Roman" w:hAnsi="Times New Roman"/>
        </w:rPr>
        <w:t>DF</w:t>
      </w:r>
      <w:r w:rsidRPr="007F2C22">
        <w:rPr>
          <w:rFonts w:ascii="Times New Roman" w:hAnsi="Times New Roman"/>
        </w:rPr>
        <w:t xml:space="preserve"> (16%, 20)] = $407.12</w:t>
      </w:r>
    </w:p>
    <w:p w:rsidR="007206B4" w:rsidRDefault="007206B4" w:rsidP="00601AC6">
      <w:pPr>
        <w:spacing w:after="120" w:line="240" w:lineRule="auto"/>
        <w:ind w:left="1080"/>
        <w:rPr>
          <w:rFonts w:ascii="Times New Roman" w:hAnsi="Times New Roman"/>
        </w:rPr>
      </w:pPr>
    </w:p>
    <w:p w:rsidR="00601AC6" w:rsidRPr="007F2C22" w:rsidRDefault="00601AC6" w:rsidP="00601AC6">
      <w:pPr>
        <w:spacing w:after="120" w:line="240" w:lineRule="auto"/>
        <w:ind w:left="1080"/>
        <w:rPr>
          <w:rFonts w:ascii="Times New Roman" w:hAnsi="Times New Roman"/>
        </w:rPr>
      </w:pPr>
      <w:r w:rsidRPr="007F2C22">
        <w:rPr>
          <w:rFonts w:ascii="Times New Roman" w:hAnsi="Times New Roman"/>
        </w:rPr>
        <w:t>Therefore, the bond sells for 0.4071 times its par value, and</w:t>
      </w:r>
    </w:p>
    <w:p w:rsidR="00601AC6" w:rsidRPr="007F2C22" w:rsidRDefault="00601AC6" w:rsidP="00601AC6">
      <w:pPr>
        <w:spacing w:after="120" w:line="240" w:lineRule="auto"/>
        <w:ind w:left="1620"/>
        <w:rPr>
          <w:rFonts w:ascii="Times New Roman" w:hAnsi="Times New Roman"/>
        </w:rPr>
      </w:pPr>
      <w:r w:rsidRPr="007F2C22">
        <w:rPr>
          <w:rFonts w:ascii="Times New Roman" w:hAnsi="Times New Roman"/>
        </w:rPr>
        <w:t xml:space="preserve">Market value = Par value </w:t>
      </w:r>
      <w:r w:rsidR="007F2C22">
        <w:rPr>
          <w:rFonts w:ascii="Times New Roman" w:hAnsi="Times New Roman"/>
        </w:rPr>
        <w:t>×</w:t>
      </w:r>
      <w:r w:rsidRPr="007F2C22">
        <w:rPr>
          <w:rFonts w:ascii="Times New Roman" w:hAnsi="Times New Roman"/>
        </w:rPr>
        <w:t xml:space="preserve"> 0.4071</w:t>
      </w:r>
    </w:p>
    <w:p w:rsidR="00601AC6" w:rsidRPr="000A0D3A" w:rsidRDefault="00601AC6" w:rsidP="00601AC6">
      <w:pPr>
        <w:spacing w:after="120" w:line="240" w:lineRule="auto"/>
        <w:ind w:left="1620"/>
        <w:rPr>
          <w:rFonts w:ascii="Times New Roman" w:hAnsi="Times New Roman"/>
          <w:color w:val="FF0000"/>
        </w:rPr>
      </w:pPr>
      <w:r w:rsidRPr="000A0D3A">
        <w:rPr>
          <w:rFonts w:ascii="Times New Roman" w:hAnsi="Times New Roman"/>
          <w:color w:val="FF0000"/>
        </w:rPr>
        <w:t xml:space="preserve">$5.8 million = Par value </w:t>
      </w:r>
      <w:r w:rsidR="007F2C22" w:rsidRPr="000A0D3A">
        <w:rPr>
          <w:rFonts w:ascii="Times New Roman" w:hAnsi="Times New Roman"/>
          <w:color w:val="FF0000"/>
        </w:rPr>
        <w:t>×</w:t>
      </w:r>
      <w:r w:rsidRPr="000A0D3A">
        <w:rPr>
          <w:rFonts w:ascii="Times New Roman" w:hAnsi="Times New Roman"/>
          <w:color w:val="FF0000"/>
        </w:rPr>
        <w:t xml:space="preserve"> 0.4071 </w:t>
      </w:r>
      <w:r w:rsidRPr="000A0D3A">
        <w:rPr>
          <w:rFonts w:ascii="Times New Roman" w:hAnsi="Times New Roman"/>
          <w:color w:val="FF0000"/>
        </w:rPr>
        <w:sym w:font="Symbol" w:char="F0DE"/>
      </w:r>
      <w:r w:rsidRPr="000A0D3A">
        <w:rPr>
          <w:rFonts w:ascii="Times New Roman" w:hAnsi="Times New Roman"/>
          <w:color w:val="FF0000"/>
        </w:rPr>
        <w:t xml:space="preserve"> Par value = $14.25 million</w:t>
      </w:r>
    </w:p>
    <w:p w:rsidR="007206B4" w:rsidRDefault="007206B4" w:rsidP="00601AC6">
      <w:pPr>
        <w:spacing w:line="240" w:lineRule="auto"/>
        <w:ind w:left="1080" w:right="360"/>
        <w:rPr>
          <w:rFonts w:ascii="Times New Roman" w:hAnsi="Times New Roman"/>
        </w:rPr>
      </w:pPr>
    </w:p>
    <w:p w:rsidR="00601AC6" w:rsidRPr="000A0D3A" w:rsidRDefault="00601AC6" w:rsidP="00601AC6">
      <w:pPr>
        <w:spacing w:line="240" w:lineRule="auto"/>
        <w:ind w:left="1080" w:right="360"/>
        <w:rPr>
          <w:rFonts w:ascii="Times New Roman" w:hAnsi="Times New Roman"/>
          <w:color w:val="FF0000"/>
        </w:rPr>
      </w:pPr>
      <w:r w:rsidRPr="007F2C22">
        <w:rPr>
          <w:rFonts w:ascii="Times New Roman" w:hAnsi="Times New Roman"/>
        </w:rPr>
        <w:t>Another way to see this is to note that each bond with par value $1,000 sells for $407.12</w:t>
      </w:r>
      <w:r w:rsidR="00D04ABA">
        <w:rPr>
          <w:rFonts w:ascii="Times New Roman" w:hAnsi="Times New Roman"/>
        </w:rPr>
        <w:t xml:space="preserve">. </w:t>
      </w:r>
      <w:r w:rsidRPr="000A0D3A">
        <w:rPr>
          <w:rFonts w:ascii="Times New Roman" w:hAnsi="Times New Roman"/>
          <w:color w:val="FF0000"/>
        </w:rPr>
        <w:t>If total market value is $5.8 million, then you need to buy approximately 14,250 bonds, resulting in total par value of $14.25 million.</w:t>
      </w:r>
    </w:p>
    <w:p w:rsidR="00601AC6" w:rsidRPr="007F2C22" w:rsidRDefault="00601AC6" w:rsidP="00B64D68">
      <w:pPr>
        <w:spacing w:line="240" w:lineRule="auto"/>
        <w:rPr>
          <w:rFonts w:ascii="Times New Roman" w:hAnsi="Times New Roman"/>
        </w:rPr>
      </w:pPr>
    </w:p>
    <w:p w:rsidR="00601AC6" w:rsidRPr="007F2C22" w:rsidRDefault="00601AC6" w:rsidP="00B64D68">
      <w:pPr>
        <w:spacing w:line="240" w:lineRule="auto"/>
        <w:rPr>
          <w:rFonts w:ascii="Times New Roman" w:hAnsi="Times New Roman"/>
        </w:rPr>
      </w:pPr>
    </w:p>
    <w:p w:rsidR="009D4F48" w:rsidRDefault="009D4F48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601AC6" w:rsidRPr="007F2C22" w:rsidRDefault="00601AC6" w:rsidP="00601AC6">
      <w:pPr>
        <w:spacing w:after="100" w:line="240" w:lineRule="auto"/>
        <w:ind w:left="547" w:hanging="547"/>
        <w:rPr>
          <w:rFonts w:ascii="Times New Roman" w:hAnsi="Times New Roman"/>
        </w:rPr>
      </w:pPr>
      <w:r w:rsidRPr="007F2C22">
        <w:rPr>
          <w:rFonts w:ascii="Times New Roman" w:hAnsi="Times New Roman"/>
        </w:rPr>
        <w:lastRenderedPageBreak/>
        <w:t>1</w:t>
      </w:r>
      <w:r w:rsidR="00CC5B84">
        <w:rPr>
          <w:rFonts w:ascii="Times New Roman" w:hAnsi="Times New Roman"/>
        </w:rPr>
        <w:t>6</w:t>
      </w:r>
      <w:r w:rsidRPr="007F2C22">
        <w:rPr>
          <w:rFonts w:ascii="Times New Roman" w:hAnsi="Times New Roman"/>
        </w:rPr>
        <w:t>.</w:t>
      </w:r>
      <w:r w:rsidRPr="007F2C22">
        <w:rPr>
          <w:rFonts w:ascii="Times New Roman" w:hAnsi="Times New Roman"/>
        </w:rPr>
        <w:tab/>
        <w:t>Using a financial calculator, we find that the actual price of the bond as a function of yield to maturity is</w:t>
      </w:r>
    </w:p>
    <w:p w:rsidR="00601AC6" w:rsidRPr="007F2C22" w:rsidRDefault="00601AC6" w:rsidP="00601AC6">
      <w:pPr>
        <w:spacing w:line="240" w:lineRule="auto"/>
        <w:ind w:left="2880" w:hanging="2340"/>
        <w:rPr>
          <w:rFonts w:ascii="Times New Roman" w:hAnsi="Times New Roman"/>
          <w:u w:val="single"/>
        </w:rPr>
      </w:pPr>
      <w:r w:rsidRPr="007F2C22">
        <w:rPr>
          <w:rFonts w:ascii="Times New Roman" w:hAnsi="Times New Roman"/>
          <w:u w:val="single"/>
        </w:rPr>
        <w:t xml:space="preserve">Yield to </w:t>
      </w:r>
      <w:r w:rsidR="00C458C6" w:rsidRPr="007F2C22">
        <w:rPr>
          <w:rFonts w:ascii="Times New Roman" w:hAnsi="Times New Roman"/>
          <w:u w:val="single"/>
        </w:rPr>
        <w:t>M</w:t>
      </w:r>
      <w:r w:rsidRPr="007F2C22">
        <w:rPr>
          <w:rFonts w:ascii="Times New Roman" w:hAnsi="Times New Roman"/>
          <w:u w:val="single"/>
        </w:rPr>
        <w:t>aturity</w:t>
      </w:r>
      <w:r w:rsidRPr="007F2C22">
        <w:rPr>
          <w:rFonts w:ascii="Times New Roman" w:hAnsi="Times New Roman"/>
        </w:rPr>
        <w:tab/>
      </w:r>
      <w:r w:rsidRPr="007F2C22">
        <w:rPr>
          <w:rFonts w:ascii="Times New Roman" w:hAnsi="Times New Roman"/>
          <w:u w:val="single"/>
        </w:rPr>
        <w:t>Price</w:t>
      </w:r>
    </w:p>
    <w:p w:rsidR="00601AC6" w:rsidRPr="007F2C22" w:rsidRDefault="00601AC6" w:rsidP="00601AC6">
      <w:pPr>
        <w:spacing w:line="240" w:lineRule="auto"/>
        <w:ind w:left="2610" w:hanging="1530"/>
        <w:rPr>
          <w:rFonts w:ascii="Times New Roman" w:hAnsi="Times New Roman"/>
        </w:rPr>
      </w:pPr>
      <w:r w:rsidRPr="007F2C22">
        <w:rPr>
          <w:rFonts w:ascii="Times New Roman" w:hAnsi="Times New Roman"/>
        </w:rPr>
        <w:t>7%</w:t>
      </w:r>
      <w:r w:rsidRPr="007F2C22">
        <w:rPr>
          <w:rFonts w:ascii="Times New Roman" w:hAnsi="Times New Roman"/>
        </w:rPr>
        <w:tab/>
      </w:r>
      <w:r w:rsidRPr="009D4F48">
        <w:rPr>
          <w:rFonts w:ascii="Times New Roman" w:hAnsi="Times New Roman"/>
          <w:color w:val="FF0000"/>
        </w:rPr>
        <w:t>$1,620.45</w:t>
      </w:r>
    </w:p>
    <w:p w:rsidR="00601AC6" w:rsidRPr="007F2C22" w:rsidRDefault="00601AC6" w:rsidP="00601AC6">
      <w:pPr>
        <w:spacing w:line="240" w:lineRule="auto"/>
        <w:ind w:left="2610" w:hanging="1530"/>
        <w:rPr>
          <w:rFonts w:ascii="Times New Roman" w:hAnsi="Times New Roman"/>
        </w:rPr>
      </w:pPr>
      <w:r w:rsidRPr="007F2C22">
        <w:rPr>
          <w:rFonts w:ascii="Times New Roman" w:hAnsi="Times New Roman"/>
        </w:rPr>
        <w:t>8</w:t>
      </w:r>
      <w:r w:rsidRPr="007F2C22">
        <w:rPr>
          <w:rFonts w:ascii="Times New Roman" w:hAnsi="Times New Roman"/>
        </w:rPr>
        <w:tab/>
        <w:t>1,450.31</w:t>
      </w:r>
    </w:p>
    <w:p w:rsidR="00601AC6" w:rsidRDefault="00601AC6" w:rsidP="00601AC6">
      <w:pPr>
        <w:spacing w:after="100" w:line="240" w:lineRule="auto"/>
        <w:ind w:left="2610" w:hanging="1530"/>
        <w:rPr>
          <w:rFonts w:ascii="Times New Roman" w:hAnsi="Times New Roman"/>
        </w:rPr>
      </w:pPr>
      <w:r w:rsidRPr="007F2C22">
        <w:rPr>
          <w:rFonts w:ascii="Times New Roman" w:hAnsi="Times New Roman"/>
        </w:rPr>
        <w:t>9</w:t>
      </w:r>
      <w:r w:rsidRPr="007F2C22">
        <w:rPr>
          <w:rFonts w:ascii="Times New Roman" w:hAnsi="Times New Roman"/>
        </w:rPr>
        <w:tab/>
      </w:r>
      <w:r w:rsidRPr="009D4F48">
        <w:rPr>
          <w:rFonts w:ascii="Times New Roman" w:hAnsi="Times New Roman"/>
          <w:color w:val="00B0F0"/>
        </w:rPr>
        <w:t>1,308.21</w:t>
      </w:r>
    </w:p>
    <w:p w:rsidR="00F93CF3" w:rsidRPr="007F2C22" w:rsidRDefault="00F93CF3" w:rsidP="00F93CF3">
      <w:pPr>
        <w:tabs>
          <w:tab w:val="left" w:pos="540"/>
        </w:tabs>
        <w:spacing w:after="10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  <w:t>(N = 30; PMT = $120; FV = $1,000, I = 7, 8, and 9; Solve for PV)</w:t>
      </w:r>
    </w:p>
    <w:p w:rsidR="009D4F48" w:rsidRDefault="009D4F48" w:rsidP="00601AC6">
      <w:pPr>
        <w:spacing w:after="100" w:line="240" w:lineRule="auto"/>
        <w:ind w:left="547" w:hanging="7"/>
        <w:rPr>
          <w:rFonts w:ascii="Times New Roman" w:hAnsi="Times New Roman"/>
          <w:b/>
        </w:rPr>
      </w:pPr>
    </w:p>
    <w:p w:rsidR="00601AC6" w:rsidRPr="00F93CF3" w:rsidRDefault="00601AC6" w:rsidP="00601AC6">
      <w:pPr>
        <w:spacing w:after="100" w:line="240" w:lineRule="auto"/>
        <w:ind w:left="547" w:hanging="7"/>
        <w:rPr>
          <w:rFonts w:ascii="Times New Roman" w:hAnsi="Times New Roman"/>
          <w:b/>
        </w:rPr>
      </w:pPr>
      <w:r w:rsidRPr="00F93CF3">
        <w:rPr>
          <w:rFonts w:ascii="Times New Roman" w:hAnsi="Times New Roman"/>
          <w:b/>
        </w:rPr>
        <w:t xml:space="preserve">Using the </w:t>
      </w:r>
      <w:r w:rsidR="00877B1E" w:rsidRPr="00F93CF3">
        <w:rPr>
          <w:rFonts w:ascii="Times New Roman" w:hAnsi="Times New Roman"/>
          <w:b/>
        </w:rPr>
        <w:t>duration r</w:t>
      </w:r>
      <w:r w:rsidRPr="00F93CF3">
        <w:rPr>
          <w:rFonts w:ascii="Times New Roman" w:hAnsi="Times New Roman"/>
          <w:b/>
        </w:rPr>
        <w:t>ule, assuming yield to maturity falls to 7%</w:t>
      </w:r>
    </w:p>
    <w:p w:rsidR="00601AC6" w:rsidRPr="007F2C22" w:rsidRDefault="00601AC6" w:rsidP="00601AC6">
      <w:pPr>
        <w:spacing w:after="100" w:line="240" w:lineRule="auto"/>
        <w:ind w:left="547"/>
        <w:rPr>
          <w:rFonts w:ascii="Times New Roman" w:hAnsi="Times New Roman"/>
        </w:rPr>
      </w:pPr>
      <w:r w:rsidRPr="007F2C22">
        <w:rPr>
          <w:rFonts w:ascii="Times New Roman" w:hAnsi="Times New Roman"/>
        </w:rPr>
        <w:t>Predicted price change</w:t>
      </w:r>
      <w:r w:rsidR="000A0D3A" w:rsidRPr="007F2C22">
        <w:rPr>
          <w:rFonts w:ascii="Times New Roman" w:hAnsi="Times New Roman"/>
          <w:noProof/>
          <w:position w:val="-30"/>
        </w:rPr>
      </w:r>
      <w:r w:rsidR="000A0D3A" w:rsidRPr="007F2C22">
        <w:rPr>
          <w:rFonts w:ascii="Times New Roman" w:hAnsi="Times New Roman"/>
          <w:noProof/>
          <w:position w:val="-30"/>
        </w:rPr>
        <w:object w:dxaOrig="196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98.25pt;height:36pt;mso-width-percent:0;mso-height-percent:0;mso-width-percent:0;mso-height-percent:0" o:ole="" fillcolor="window">
            <v:imagedata r:id="rId7" o:title=""/>
          </v:shape>
          <o:OLEObject Type="Embed" ProgID="Equation.3" ShapeID="_x0000_i1025" DrawAspect="Content" ObjectID="_1744523379" r:id="rId8"/>
        </w:object>
      </w:r>
    </w:p>
    <w:p w:rsidR="00601AC6" w:rsidRPr="007F2C22" w:rsidRDefault="000A0D3A" w:rsidP="00601AC6">
      <w:pPr>
        <w:spacing w:after="100" w:line="240" w:lineRule="auto"/>
        <w:ind w:left="2700"/>
        <w:rPr>
          <w:rFonts w:ascii="Times New Roman" w:hAnsi="Times New Roman"/>
        </w:rPr>
      </w:pPr>
      <w:r w:rsidRPr="007F2C22">
        <w:rPr>
          <w:rFonts w:ascii="Times New Roman" w:hAnsi="Times New Roman"/>
          <w:noProof/>
          <w:position w:val="-28"/>
        </w:rPr>
      </w:r>
      <w:r w:rsidR="000A0D3A" w:rsidRPr="007F2C22">
        <w:rPr>
          <w:rFonts w:ascii="Times New Roman" w:hAnsi="Times New Roman"/>
          <w:noProof/>
          <w:position w:val="-28"/>
        </w:rPr>
        <w:object w:dxaOrig="4300" w:dyaOrig="680">
          <v:shape id="_x0000_i1026" type="#_x0000_t75" alt="" style="width:214.8pt;height:34.15pt;mso-width-percent:0;mso-height-percent:0;mso-width-percent:0;mso-height-percent:0" o:ole="" fillcolor="window">
            <v:imagedata r:id="rId9" o:title=""/>
          </v:shape>
          <o:OLEObject Type="Embed" ProgID="Equation.3" ShapeID="_x0000_i1026" DrawAspect="Content" ObjectID="_1744523380" r:id="rId10"/>
        </w:object>
      </w:r>
    </w:p>
    <w:p w:rsidR="00601AC6" w:rsidRPr="007F2C22" w:rsidRDefault="00601AC6" w:rsidP="00601AC6">
      <w:pPr>
        <w:spacing w:after="100" w:line="240" w:lineRule="auto"/>
        <w:ind w:left="547"/>
        <w:rPr>
          <w:rFonts w:ascii="Times New Roman" w:hAnsi="Times New Roman"/>
        </w:rPr>
      </w:pPr>
      <w:r w:rsidRPr="007F2C22">
        <w:rPr>
          <w:rFonts w:ascii="Times New Roman" w:hAnsi="Times New Roman"/>
        </w:rPr>
        <w:t>Therefore: predicted new price = $1,450.31 + $15</w:t>
      </w:r>
      <w:r w:rsidR="007F2C22">
        <w:rPr>
          <w:rFonts w:ascii="Times New Roman" w:hAnsi="Times New Roman"/>
        </w:rPr>
        <w:t>5.06</w:t>
      </w:r>
      <w:r w:rsidRPr="007F2C22">
        <w:rPr>
          <w:rFonts w:ascii="Times New Roman" w:hAnsi="Times New Roman"/>
        </w:rPr>
        <w:t xml:space="preserve"> = </w:t>
      </w:r>
      <w:r w:rsidRPr="009D4F48">
        <w:rPr>
          <w:rFonts w:ascii="Times New Roman" w:hAnsi="Times New Roman"/>
          <w:color w:val="FF0000"/>
        </w:rPr>
        <w:t>$1,605.</w:t>
      </w:r>
      <w:r w:rsidR="007F2C22" w:rsidRPr="009D4F48">
        <w:rPr>
          <w:rFonts w:ascii="Times New Roman" w:hAnsi="Times New Roman"/>
          <w:color w:val="FF0000"/>
        </w:rPr>
        <w:t>37</w:t>
      </w:r>
    </w:p>
    <w:p w:rsidR="00601AC6" w:rsidRPr="007F2C22" w:rsidRDefault="00601AC6" w:rsidP="00601AC6">
      <w:pPr>
        <w:spacing w:after="100" w:line="240" w:lineRule="auto"/>
        <w:ind w:left="547"/>
        <w:rPr>
          <w:rFonts w:ascii="Times New Roman" w:hAnsi="Times New Roman"/>
        </w:rPr>
      </w:pPr>
      <w:r w:rsidRPr="007F2C22">
        <w:rPr>
          <w:rFonts w:ascii="Times New Roman" w:hAnsi="Times New Roman"/>
        </w:rPr>
        <w:t>The actual price at a 7% yield to maturity is $1,620.45</w:t>
      </w:r>
      <w:r w:rsidR="00D04ABA">
        <w:rPr>
          <w:rFonts w:ascii="Times New Roman" w:hAnsi="Times New Roman"/>
        </w:rPr>
        <w:t xml:space="preserve">. </w:t>
      </w:r>
      <w:r w:rsidRPr="007F2C22">
        <w:rPr>
          <w:rFonts w:ascii="Times New Roman" w:hAnsi="Times New Roman"/>
        </w:rPr>
        <w:t>Therefore</w:t>
      </w:r>
    </w:p>
    <w:p w:rsidR="00601AC6" w:rsidRPr="007F2C22" w:rsidRDefault="00601AC6" w:rsidP="00601AC6">
      <w:pPr>
        <w:spacing w:after="100" w:line="240" w:lineRule="auto"/>
        <w:ind w:left="547" w:right="-720"/>
        <w:rPr>
          <w:rFonts w:ascii="Times New Roman" w:hAnsi="Times New Roman"/>
        </w:rPr>
      </w:pPr>
      <w:r w:rsidRPr="007F2C22">
        <w:rPr>
          <w:rFonts w:ascii="Times New Roman" w:hAnsi="Times New Roman"/>
        </w:rPr>
        <w:t>% error</w:t>
      </w:r>
      <w:r w:rsidR="000A0D3A" w:rsidRPr="007F2C22">
        <w:rPr>
          <w:rFonts w:ascii="Times New Roman" w:hAnsi="Times New Roman"/>
          <w:noProof/>
          <w:position w:val="-28"/>
        </w:rPr>
      </w:r>
      <w:r w:rsidR="000A0D3A" w:rsidRPr="007F2C22">
        <w:rPr>
          <w:rFonts w:ascii="Times New Roman" w:hAnsi="Times New Roman"/>
          <w:noProof/>
          <w:position w:val="-28"/>
        </w:rPr>
        <w:object w:dxaOrig="4500" w:dyaOrig="660">
          <v:shape id="_x0000_i1027" type="#_x0000_t75" alt="" style="width:225.75pt;height:32.95pt;mso-width-percent:0;mso-height-percent:0;mso-width-percent:0;mso-height-percent:0" o:ole="" fillcolor="window">
            <v:imagedata r:id="rId11" o:title=""/>
          </v:shape>
          <o:OLEObject Type="Embed" ProgID="Equation.3" ShapeID="_x0000_i1027" DrawAspect="Content" ObjectID="_1744523381" r:id="rId12"/>
        </w:object>
      </w:r>
      <w:r w:rsidRPr="007F2C22">
        <w:rPr>
          <w:rFonts w:ascii="Times New Roman" w:hAnsi="Times New Roman"/>
        </w:rPr>
        <w:t>(approximation is too low)</w:t>
      </w:r>
    </w:p>
    <w:p w:rsidR="009D4F48" w:rsidRDefault="009D4F48" w:rsidP="00601AC6">
      <w:pPr>
        <w:spacing w:after="100" w:line="240" w:lineRule="auto"/>
        <w:ind w:left="547" w:hanging="7"/>
        <w:rPr>
          <w:rFonts w:ascii="Times New Roman" w:hAnsi="Times New Roman"/>
          <w:b/>
        </w:rPr>
      </w:pPr>
    </w:p>
    <w:p w:rsidR="00601AC6" w:rsidRPr="00F93CF3" w:rsidRDefault="00601AC6" w:rsidP="00601AC6">
      <w:pPr>
        <w:spacing w:after="100" w:line="240" w:lineRule="auto"/>
        <w:ind w:left="547" w:hanging="7"/>
        <w:rPr>
          <w:rFonts w:ascii="Times New Roman" w:hAnsi="Times New Roman"/>
          <w:b/>
        </w:rPr>
      </w:pPr>
      <w:r w:rsidRPr="00F93CF3">
        <w:rPr>
          <w:rFonts w:ascii="Times New Roman" w:hAnsi="Times New Roman"/>
          <w:b/>
        </w:rPr>
        <w:t xml:space="preserve">Using </w:t>
      </w:r>
      <w:r w:rsidR="00877B1E" w:rsidRPr="00F93CF3">
        <w:rPr>
          <w:rFonts w:ascii="Times New Roman" w:hAnsi="Times New Roman"/>
          <w:b/>
        </w:rPr>
        <w:t>the duration rule</w:t>
      </w:r>
      <w:r w:rsidRPr="00F93CF3">
        <w:rPr>
          <w:rFonts w:ascii="Times New Roman" w:hAnsi="Times New Roman"/>
          <w:b/>
        </w:rPr>
        <w:t>, assuming yield to maturity increases to 9%</w:t>
      </w:r>
    </w:p>
    <w:p w:rsidR="00601AC6" w:rsidRPr="007F2C22" w:rsidRDefault="00601AC6" w:rsidP="00601AC6">
      <w:pPr>
        <w:spacing w:after="100" w:line="240" w:lineRule="auto"/>
        <w:ind w:left="547"/>
        <w:rPr>
          <w:rFonts w:ascii="Times New Roman" w:hAnsi="Times New Roman"/>
        </w:rPr>
      </w:pPr>
      <w:r w:rsidRPr="007F2C22">
        <w:rPr>
          <w:rFonts w:ascii="Times New Roman" w:hAnsi="Times New Roman"/>
        </w:rPr>
        <w:t>Predicted price change</w:t>
      </w:r>
      <w:r w:rsidR="000A0D3A" w:rsidRPr="007F2C22">
        <w:rPr>
          <w:rFonts w:ascii="Times New Roman" w:hAnsi="Times New Roman"/>
          <w:noProof/>
          <w:position w:val="-30"/>
        </w:rPr>
      </w:r>
      <w:r w:rsidR="000A0D3A" w:rsidRPr="007F2C22">
        <w:rPr>
          <w:rFonts w:ascii="Times New Roman" w:hAnsi="Times New Roman"/>
          <w:noProof/>
          <w:position w:val="-30"/>
        </w:rPr>
        <w:object w:dxaOrig="1960" w:dyaOrig="720">
          <v:shape id="_x0000_i1028" type="#_x0000_t75" alt="" style="width:98.25pt;height:36pt;mso-width-percent:0;mso-height-percent:0;mso-width-percent:0;mso-height-percent:0" o:ole="" fillcolor="window">
            <v:imagedata r:id="rId13" o:title=""/>
          </v:shape>
          <o:OLEObject Type="Embed" ProgID="Equation.3" ShapeID="_x0000_i1028" DrawAspect="Content" ObjectID="_1744523382" r:id="rId14"/>
        </w:object>
      </w:r>
    </w:p>
    <w:p w:rsidR="00601AC6" w:rsidRPr="007F2C22" w:rsidRDefault="000A0D3A" w:rsidP="00601AC6">
      <w:pPr>
        <w:spacing w:after="100" w:line="240" w:lineRule="auto"/>
        <w:ind w:left="2700"/>
        <w:rPr>
          <w:rFonts w:ascii="Times New Roman" w:hAnsi="Times New Roman"/>
        </w:rPr>
      </w:pPr>
      <w:r w:rsidRPr="007F2C22">
        <w:rPr>
          <w:rFonts w:ascii="Times New Roman" w:hAnsi="Times New Roman"/>
          <w:noProof/>
          <w:position w:val="-28"/>
        </w:rPr>
      </w:r>
      <w:r w:rsidR="000A0D3A" w:rsidRPr="007F2C22">
        <w:rPr>
          <w:rFonts w:ascii="Times New Roman" w:hAnsi="Times New Roman"/>
          <w:noProof/>
          <w:position w:val="-28"/>
        </w:rPr>
        <w:object w:dxaOrig="4140" w:dyaOrig="680">
          <v:shape id="_x0000_i1029" type="#_x0000_t75" alt="" style="width:206.85pt;height:34.15pt;mso-width-percent:0;mso-height-percent:0;mso-width-percent:0;mso-height-percent:0" o:ole="" fillcolor="window">
            <v:imagedata r:id="rId15" o:title=""/>
          </v:shape>
          <o:OLEObject Type="Embed" ProgID="Equation.3" ShapeID="_x0000_i1029" DrawAspect="Content" ObjectID="_1744523383" r:id="rId16"/>
        </w:object>
      </w:r>
    </w:p>
    <w:p w:rsidR="00601AC6" w:rsidRPr="007F2C22" w:rsidRDefault="00601AC6" w:rsidP="00601AC6">
      <w:pPr>
        <w:spacing w:after="100" w:line="240" w:lineRule="auto"/>
        <w:ind w:left="547"/>
        <w:rPr>
          <w:rFonts w:ascii="Times New Roman" w:hAnsi="Times New Roman"/>
        </w:rPr>
      </w:pPr>
      <w:r w:rsidRPr="007F2C22">
        <w:rPr>
          <w:rFonts w:ascii="Times New Roman" w:hAnsi="Times New Roman"/>
        </w:rPr>
        <w:t>Therefore: predicted new price = $1,450.31 – $15</w:t>
      </w:r>
      <w:r w:rsidR="007F2C22">
        <w:rPr>
          <w:rFonts w:ascii="Times New Roman" w:hAnsi="Times New Roman"/>
        </w:rPr>
        <w:t>5.06</w:t>
      </w:r>
      <w:r w:rsidRPr="007F2C22">
        <w:rPr>
          <w:rFonts w:ascii="Times New Roman" w:hAnsi="Times New Roman"/>
        </w:rPr>
        <w:t xml:space="preserve">= </w:t>
      </w:r>
      <w:r w:rsidRPr="009D4F48">
        <w:rPr>
          <w:rFonts w:ascii="Times New Roman" w:hAnsi="Times New Roman"/>
          <w:color w:val="FF0000"/>
        </w:rPr>
        <w:t>$1,295.</w:t>
      </w:r>
      <w:r w:rsidR="007F2C22" w:rsidRPr="009D4F48">
        <w:rPr>
          <w:rFonts w:ascii="Times New Roman" w:hAnsi="Times New Roman"/>
          <w:color w:val="FF0000"/>
        </w:rPr>
        <w:t>25</w:t>
      </w:r>
    </w:p>
    <w:p w:rsidR="00601AC6" w:rsidRPr="007F2C22" w:rsidRDefault="00601AC6" w:rsidP="00601AC6">
      <w:pPr>
        <w:spacing w:after="100" w:line="240" w:lineRule="auto"/>
        <w:ind w:left="547"/>
        <w:rPr>
          <w:rFonts w:ascii="Times New Roman" w:hAnsi="Times New Roman"/>
        </w:rPr>
      </w:pPr>
      <w:r w:rsidRPr="007F2C22">
        <w:rPr>
          <w:rFonts w:ascii="Times New Roman" w:hAnsi="Times New Roman"/>
        </w:rPr>
        <w:t xml:space="preserve">The actual price at a 9% yield to maturity is </w:t>
      </w:r>
      <w:r w:rsidRPr="009D4F48">
        <w:rPr>
          <w:rFonts w:ascii="Times New Roman" w:hAnsi="Times New Roman"/>
          <w:color w:val="00B0F0"/>
        </w:rPr>
        <w:t>$1,308.21</w:t>
      </w:r>
      <w:r w:rsidR="00D04ABA" w:rsidRPr="009D4F48">
        <w:rPr>
          <w:rFonts w:ascii="Times New Roman" w:hAnsi="Times New Roman"/>
          <w:color w:val="00B0F0"/>
        </w:rPr>
        <w:t xml:space="preserve">. </w:t>
      </w:r>
      <w:r w:rsidRPr="007F2C22">
        <w:rPr>
          <w:rFonts w:ascii="Times New Roman" w:hAnsi="Times New Roman"/>
        </w:rPr>
        <w:t>Therefore</w:t>
      </w:r>
    </w:p>
    <w:p w:rsidR="00601AC6" w:rsidRPr="007F2C22" w:rsidRDefault="00601AC6" w:rsidP="00601AC6">
      <w:pPr>
        <w:spacing w:after="100" w:line="240" w:lineRule="auto"/>
        <w:ind w:left="547" w:right="-720"/>
        <w:rPr>
          <w:rFonts w:ascii="Times New Roman" w:hAnsi="Times New Roman"/>
        </w:rPr>
      </w:pPr>
      <w:r w:rsidRPr="007F2C22">
        <w:rPr>
          <w:rFonts w:ascii="Times New Roman" w:hAnsi="Times New Roman"/>
        </w:rPr>
        <w:t>% error</w:t>
      </w:r>
      <w:r w:rsidR="000A0D3A" w:rsidRPr="007F2C22">
        <w:rPr>
          <w:rFonts w:ascii="Times New Roman" w:hAnsi="Times New Roman"/>
          <w:noProof/>
          <w:position w:val="-28"/>
        </w:rPr>
      </w:r>
      <w:r w:rsidR="000A0D3A" w:rsidRPr="007F2C22">
        <w:rPr>
          <w:rFonts w:ascii="Times New Roman" w:hAnsi="Times New Roman"/>
          <w:noProof/>
          <w:position w:val="-28"/>
        </w:rPr>
        <w:object w:dxaOrig="4480" w:dyaOrig="660">
          <v:shape id="_x0000_i1030" type="#_x0000_t75" alt="" style="width:223.95pt;height:32.95pt;mso-width-percent:0;mso-height-percent:0;mso-width-percent:0;mso-height-percent:0" o:ole="" fillcolor="window">
            <v:imagedata r:id="rId17" o:title=""/>
          </v:shape>
          <o:OLEObject Type="Embed" ProgID="Equation.3" ShapeID="_x0000_i1030" DrawAspect="Content" ObjectID="_1744523384" r:id="rId18"/>
        </w:object>
      </w:r>
      <w:r w:rsidRPr="007F2C22">
        <w:rPr>
          <w:rFonts w:ascii="Times New Roman" w:hAnsi="Times New Roman"/>
        </w:rPr>
        <w:t>(approximation is too low)</w:t>
      </w:r>
    </w:p>
    <w:p w:rsidR="009D4F48" w:rsidRDefault="009D4F48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601AC6" w:rsidRPr="00F93CF3" w:rsidRDefault="00601AC6" w:rsidP="00601AC6">
      <w:pPr>
        <w:spacing w:after="100" w:line="240" w:lineRule="auto"/>
        <w:ind w:left="547" w:hanging="7"/>
        <w:rPr>
          <w:rFonts w:ascii="Times New Roman" w:hAnsi="Times New Roman"/>
          <w:b/>
        </w:rPr>
      </w:pPr>
      <w:r w:rsidRPr="007F2C22">
        <w:rPr>
          <w:rFonts w:ascii="Times New Roman" w:hAnsi="Times New Roman"/>
        </w:rPr>
        <w:lastRenderedPageBreak/>
        <w:tab/>
      </w:r>
      <w:r w:rsidRPr="00F93CF3">
        <w:rPr>
          <w:rFonts w:ascii="Times New Roman" w:hAnsi="Times New Roman"/>
          <w:b/>
        </w:rPr>
        <w:t xml:space="preserve">Using </w:t>
      </w:r>
      <w:r w:rsidR="0009260B" w:rsidRPr="00F93CF3">
        <w:rPr>
          <w:rFonts w:ascii="Times New Roman" w:hAnsi="Times New Roman"/>
          <w:b/>
        </w:rPr>
        <w:t>duration-with-convexity r</w:t>
      </w:r>
      <w:r w:rsidRPr="00F93CF3">
        <w:rPr>
          <w:rFonts w:ascii="Times New Roman" w:hAnsi="Times New Roman"/>
          <w:b/>
        </w:rPr>
        <w:t>ule, assuming yield to maturity falls to 7%</w:t>
      </w:r>
    </w:p>
    <w:p w:rsidR="00601AC6" w:rsidRPr="007F2C22" w:rsidRDefault="00601AC6" w:rsidP="00601AC6">
      <w:pPr>
        <w:spacing w:after="100" w:line="240" w:lineRule="auto"/>
        <w:ind w:left="547"/>
        <w:rPr>
          <w:rFonts w:ascii="Times New Roman" w:hAnsi="Times New Roman"/>
        </w:rPr>
      </w:pPr>
      <w:r w:rsidRPr="007F2C22">
        <w:rPr>
          <w:rFonts w:ascii="Times New Roman" w:hAnsi="Times New Roman"/>
        </w:rPr>
        <w:t>Predicted price change</w:t>
      </w:r>
      <w:r w:rsidR="000A0D3A" w:rsidRPr="007F2C22">
        <w:rPr>
          <w:rFonts w:ascii="Times New Roman" w:hAnsi="Times New Roman"/>
          <w:noProof/>
          <w:position w:val="-34"/>
        </w:rPr>
      </w:r>
      <w:r w:rsidR="000A0D3A" w:rsidRPr="007F2C22">
        <w:rPr>
          <w:rFonts w:ascii="Times New Roman" w:hAnsi="Times New Roman"/>
          <w:noProof/>
          <w:position w:val="-34"/>
        </w:rPr>
        <w:object w:dxaOrig="5040" w:dyaOrig="800">
          <v:shape id="_x0000_i1031" type="#_x0000_t75" alt="" style="width:252pt;height:40.25pt;mso-width-percent:0;mso-height-percent:0;mso-width-percent:0;mso-height-percent:0" o:ole="" fillcolor="window">
            <v:imagedata r:id="rId19" o:title=""/>
          </v:shape>
          <o:OLEObject Type="Embed" ProgID="Equation.3" ShapeID="_x0000_i1031" DrawAspect="Content" ObjectID="_1744523385" r:id="rId20"/>
        </w:object>
      </w:r>
    </w:p>
    <w:p w:rsidR="00601AC6" w:rsidRPr="007F2C22" w:rsidRDefault="000A0D3A" w:rsidP="00601AC6">
      <w:pPr>
        <w:spacing w:after="100" w:line="240" w:lineRule="auto"/>
        <w:ind w:left="1080"/>
        <w:rPr>
          <w:rFonts w:ascii="Times New Roman" w:hAnsi="Times New Roman"/>
        </w:rPr>
      </w:pPr>
      <w:r w:rsidRPr="007F2C22">
        <w:rPr>
          <w:rFonts w:ascii="Times New Roman" w:hAnsi="Times New Roman"/>
          <w:noProof/>
          <w:position w:val="-32"/>
        </w:rPr>
      </w:r>
      <w:r w:rsidR="000A0D3A" w:rsidRPr="007F2C22">
        <w:rPr>
          <w:rFonts w:ascii="Times New Roman" w:hAnsi="Times New Roman"/>
          <w:noProof/>
          <w:position w:val="-32"/>
        </w:rPr>
        <w:object w:dxaOrig="7220" w:dyaOrig="760">
          <v:shape id="_x0000_i1032" type="#_x0000_t75" alt="" style="width:361.2pt;height:37.85pt;mso-width-percent:0;mso-height-percent:0;mso-width-percent:0;mso-height-percent:0" o:ole="" fillcolor="window">
            <v:imagedata r:id="rId21" o:title=""/>
          </v:shape>
          <o:OLEObject Type="Embed" ProgID="Equation.3" ShapeID="_x0000_i1032" DrawAspect="Content" ObjectID="_1744523386" r:id="rId22"/>
        </w:object>
      </w:r>
    </w:p>
    <w:p w:rsidR="009D4F48" w:rsidRDefault="009D4F48" w:rsidP="00601AC6">
      <w:pPr>
        <w:spacing w:after="100" w:line="240" w:lineRule="auto"/>
        <w:ind w:left="540"/>
        <w:rPr>
          <w:rFonts w:ascii="Times New Roman" w:hAnsi="Times New Roman"/>
        </w:rPr>
      </w:pPr>
    </w:p>
    <w:p w:rsidR="00601AC6" w:rsidRPr="007F2C22" w:rsidRDefault="00601AC6" w:rsidP="00601AC6">
      <w:pPr>
        <w:spacing w:after="100" w:line="240" w:lineRule="auto"/>
        <w:ind w:left="540"/>
        <w:rPr>
          <w:rFonts w:ascii="Times New Roman" w:hAnsi="Times New Roman"/>
        </w:rPr>
      </w:pPr>
      <w:proofErr w:type="gramStart"/>
      <w:r w:rsidRPr="007F2C22">
        <w:rPr>
          <w:rFonts w:ascii="Times New Roman" w:hAnsi="Times New Roman"/>
        </w:rPr>
        <w:t>Therefore</w:t>
      </w:r>
      <w:proofErr w:type="gramEnd"/>
      <w:r w:rsidR="00F24237">
        <w:rPr>
          <w:rFonts w:ascii="Times New Roman" w:hAnsi="Times New Roman"/>
        </w:rPr>
        <w:t xml:space="preserve"> the</w:t>
      </w:r>
      <w:r w:rsidRPr="007F2C22">
        <w:rPr>
          <w:rFonts w:ascii="Times New Roman" w:hAnsi="Times New Roman"/>
        </w:rPr>
        <w:t xml:space="preserve"> predicted</w:t>
      </w:r>
      <w:r w:rsidR="007F2C22">
        <w:rPr>
          <w:rFonts w:ascii="Times New Roman" w:hAnsi="Times New Roman"/>
        </w:rPr>
        <w:t xml:space="preserve"> new price = $1,450.31 + $168.99</w:t>
      </w:r>
      <w:r w:rsidRPr="007F2C22">
        <w:rPr>
          <w:rFonts w:ascii="Times New Roman" w:hAnsi="Times New Roman"/>
        </w:rPr>
        <w:t xml:space="preserve"> = $1,619.</w:t>
      </w:r>
      <w:r w:rsidR="007F2C22">
        <w:rPr>
          <w:rFonts w:ascii="Times New Roman" w:hAnsi="Times New Roman"/>
        </w:rPr>
        <w:t>30</w:t>
      </w:r>
      <w:r w:rsidR="00F24237">
        <w:rPr>
          <w:rFonts w:ascii="Times New Roman" w:hAnsi="Times New Roman"/>
        </w:rPr>
        <w:t>.</w:t>
      </w:r>
    </w:p>
    <w:p w:rsidR="00601AC6" w:rsidRPr="007F2C22" w:rsidRDefault="00601AC6" w:rsidP="00601AC6">
      <w:pPr>
        <w:spacing w:after="100" w:line="240" w:lineRule="auto"/>
        <w:ind w:left="540"/>
        <w:rPr>
          <w:rFonts w:ascii="Times New Roman" w:hAnsi="Times New Roman"/>
        </w:rPr>
      </w:pPr>
      <w:r w:rsidRPr="007F2C22">
        <w:rPr>
          <w:rFonts w:ascii="Times New Roman" w:hAnsi="Times New Roman"/>
        </w:rPr>
        <w:t>The actual price at a 7% yield to maturity is $1,620.45</w:t>
      </w:r>
      <w:r w:rsidR="00D04ABA">
        <w:rPr>
          <w:rFonts w:ascii="Times New Roman" w:hAnsi="Times New Roman"/>
        </w:rPr>
        <w:t xml:space="preserve">. </w:t>
      </w:r>
      <w:r w:rsidRPr="007F2C22">
        <w:rPr>
          <w:rFonts w:ascii="Times New Roman" w:hAnsi="Times New Roman"/>
        </w:rPr>
        <w:t>Therefore</w:t>
      </w:r>
    </w:p>
    <w:p w:rsidR="009D4F48" w:rsidRDefault="009D4F48" w:rsidP="009D514D">
      <w:pPr>
        <w:spacing w:line="240" w:lineRule="auto"/>
        <w:ind w:left="547" w:right="-720"/>
        <w:rPr>
          <w:rFonts w:ascii="Times New Roman" w:hAnsi="Times New Roman"/>
        </w:rPr>
      </w:pPr>
    </w:p>
    <w:p w:rsidR="00601AC6" w:rsidRPr="007F2C22" w:rsidRDefault="00601AC6" w:rsidP="009D514D">
      <w:pPr>
        <w:spacing w:line="240" w:lineRule="auto"/>
        <w:ind w:left="547" w:right="-720"/>
        <w:rPr>
          <w:rFonts w:ascii="Times New Roman" w:hAnsi="Times New Roman"/>
        </w:rPr>
      </w:pPr>
      <w:r w:rsidRPr="007F2C22">
        <w:rPr>
          <w:rFonts w:ascii="Times New Roman" w:hAnsi="Times New Roman"/>
        </w:rPr>
        <w:t>% error</w:t>
      </w:r>
      <w:r w:rsidR="000A0D3A" w:rsidRPr="007F2C22">
        <w:rPr>
          <w:rFonts w:ascii="Times New Roman" w:hAnsi="Times New Roman"/>
          <w:noProof/>
          <w:position w:val="-28"/>
        </w:rPr>
      </w:r>
      <w:r w:rsidR="000A0D3A" w:rsidRPr="007F2C22">
        <w:rPr>
          <w:rFonts w:ascii="Times New Roman" w:hAnsi="Times New Roman"/>
          <w:noProof/>
          <w:position w:val="-28"/>
        </w:rPr>
        <w:object w:dxaOrig="4580" w:dyaOrig="660">
          <v:shape id="_x0000_i1033" type="#_x0000_t75" alt="" style="width:228.8pt;height:32.95pt;mso-width-percent:0;mso-height-percent:0;mso-width-percent:0;mso-height-percent:0" o:ole="" fillcolor="window">
            <v:imagedata r:id="rId23" o:title=""/>
          </v:shape>
          <o:OLEObject Type="Embed" ProgID="Equation.3" ShapeID="_x0000_i1033" DrawAspect="Content" ObjectID="_1744523387" r:id="rId24"/>
        </w:object>
      </w:r>
      <w:r w:rsidRPr="007F2C22">
        <w:rPr>
          <w:rFonts w:ascii="Times New Roman" w:hAnsi="Times New Roman"/>
        </w:rPr>
        <w:t>(approximation is too low)</w:t>
      </w:r>
      <w:r w:rsidR="00F24237">
        <w:rPr>
          <w:rFonts w:ascii="Times New Roman" w:hAnsi="Times New Roman"/>
        </w:rPr>
        <w:t>.</w:t>
      </w:r>
    </w:p>
    <w:p w:rsidR="009D4F48" w:rsidRDefault="009D4F48" w:rsidP="00601AC6">
      <w:pPr>
        <w:spacing w:line="240" w:lineRule="auto"/>
        <w:ind w:left="547" w:right="-720"/>
        <w:rPr>
          <w:rFonts w:ascii="Times New Roman" w:hAnsi="Times New Roman"/>
          <w:b/>
        </w:rPr>
      </w:pPr>
    </w:p>
    <w:p w:rsidR="00601AC6" w:rsidRPr="00F93CF3" w:rsidRDefault="00601AC6" w:rsidP="00601AC6">
      <w:pPr>
        <w:spacing w:line="240" w:lineRule="auto"/>
        <w:ind w:left="547" w:right="-720"/>
        <w:rPr>
          <w:rFonts w:ascii="Times New Roman" w:hAnsi="Times New Roman"/>
          <w:b/>
        </w:rPr>
      </w:pPr>
      <w:r w:rsidRPr="00F93CF3">
        <w:rPr>
          <w:rFonts w:ascii="Times New Roman" w:hAnsi="Times New Roman"/>
          <w:b/>
        </w:rPr>
        <w:t xml:space="preserve">Using </w:t>
      </w:r>
      <w:r w:rsidR="00722ECE" w:rsidRPr="00F93CF3">
        <w:rPr>
          <w:rFonts w:ascii="Times New Roman" w:hAnsi="Times New Roman"/>
          <w:b/>
        </w:rPr>
        <w:t>duration-with-convexity rule</w:t>
      </w:r>
      <w:r w:rsidRPr="00F93CF3">
        <w:rPr>
          <w:rFonts w:ascii="Times New Roman" w:hAnsi="Times New Roman"/>
          <w:b/>
        </w:rPr>
        <w:t>, assuming yield to maturity rises to 9%</w:t>
      </w:r>
    </w:p>
    <w:p w:rsidR="00601AC6" w:rsidRPr="007F2C22" w:rsidRDefault="00601AC6" w:rsidP="00601AC6">
      <w:pPr>
        <w:spacing w:after="120" w:line="240" w:lineRule="auto"/>
        <w:ind w:left="540"/>
        <w:rPr>
          <w:rFonts w:ascii="Times New Roman" w:hAnsi="Times New Roman"/>
        </w:rPr>
      </w:pPr>
      <w:r w:rsidRPr="007F2C22">
        <w:rPr>
          <w:rFonts w:ascii="Times New Roman" w:hAnsi="Times New Roman"/>
        </w:rPr>
        <w:t>Predicted price change</w:t>
      </w:r>
      <w:r w:rsidR="000A0D3A" w:rsidRPr="007F2C22">
        <w:rPr>
          <w:rFonts w:ascii="Times New Roman" w:hAnsi="Times New Roman"/>
          <w:noProof/>
          <w:position w:val="-34"/>
        </w:rPr>
      </w:r>
      <w:r w:rsidR="000A0D3A" w:rsidRPr="007F2C22">
        <w:rPr>
          <w:rFonts w:ascii="Times New Roman" w:hAnsi="Times New Roman"/>
          <w:noProof/>
          <w:position w:val="-34"/>
        </w:rPr>
        <w:object w:dxaOrig="5040" w:dyaOrig="800">
          <v:shape id="_x0000_i1034" type="#_x0000_t75" alt="" style="width:252pt;height:40.25pt;mso-width-percent:0;mso-height-percent:0;mso-width-percent:0;mso-height-percent:0" o:ole="" fillcolor="window">
            <v:imagedata r:id="rId25" o:title=""/>
          </v:shape>
          <o:OLEObject Type="Embed" ProgID="Equation.3" ShapeID="_x0000_i1034" DrawAspect="Content" ObjectID="_1744523388" r:id="rId26"/>
        </w:object>
      </w:r>
    </w:p>
    <w:p w:rsidR="00601AC6" w:rsidRPr="007F2C22" w:rsidRDefault="000A0D3A" w:rsidP="00601AC6">
      <w:pPr>
        <w:spacing w:after="120" w:line="240" w:lineRule="auto"/>
        <w:ind w:left="1080"/>
        <w:rPr>
          <w:rFonts w:ascii="Times New Roman" w:hAnsi="Times New Roman"/>
        </w:rPr>
      </w:pPr>
      <w:r w:rsidRPr="007F2C22">
        <w:rPr>
          <w:rFonts w:ascii="Times New Roman" w:hAnsi="Times New Roman"/>
          <w:noProof/>
          <w:position w:val="-32"/>
        </w:rPr>
      </w:r>
      <w:r w:rsidR="000A0D3A" w:rsidRPr="007F2C22">
        <w:rPr>
          <w:rFonts w:ascii="Times New Roman" w:hAnsi="Times New Roman"/>
          <w:noProof/>
          <w:position w:val="-32"/>
        </w:rPr>
        <w:object w:dxaOrig="6900" w:dyaOrig="760">
          <v:shape id="_x0000_i1035" type="#_x0000_t75" alt="" style="width:344.75pt;height:37.85pt;mso-width-percent:0;mso-height-percent:0;mso-width-percent:0;mso-height-percent:0" o:ole="" fillcolor="window">
            <v:imagedata r:id="rId27" o:title=""/>
          </v:shape>
          <o:OLEObject Type="Embed" ProgID="Equation.3" ShapeID="_x0000_i1035" DrawAspect="Content" ObjectID="_1744523389" r:id="rId28"/>
        </w:object>
      </w:r>
    </w:p>
    <w:p w:rsidR="009D4F48" w:rsidRDefault="009D4F48" w:rsidP="00601AC6">
      <w:pPr>
        <w:spacing w:after="120" w:line="240" w:lineRule="auto"/>
        <w:ind w:left="540"/>
        <w:rPr>
          <w:rFonts w:ascii="Times New Roman" w:hAnsi="Times New Roman"/>
        </w:rPr>
      </w:pPr>
    </w:p>
    <w:p w:rsidR="00601AC6" w:rsidRPr="007F2C22" w:rsidRDefault="00601AC6" w:rsidP="00601AC6">
      <w:pPr>
        <w:spacing w:after="120" w:line="240" w:lineRule="auto"/>
        <w:ind w:left="540"/>
        <w:rPr>
          <w:rFonts w:ascii="Times New Roman" w:hAnsi="Times New Roman"/>
        </w:rPr>
      </w:pPr>
      <w:proofErr w:type="gramStart"/>
      <w:r w:rsidRPr="007F2C22">
        <w:rPr>
          <w:rFonts w:ascii="Times New Roman" w:hAnsi="Times New Roman"/>
        </w:rPr>
        <w:t>Therefore</w:t>
      </w:r>
      <w:proofErr w:type="gramEnd"/>
      <w:r w:rsidR="00F24237">
        <w:rPr>
          <w:rFonts w:ascii="Times New Roman" w:hAnsi="Times New Roman"/>
        </w:rPr>
        <w:t xml:space="preserve"> the</w:t>
      </w:r>
      <w:r w:rsidRPr="007F2C22">
        <w:rPr>
          <w:rFonts w:ascii="Times New Roman" w:hAnsi="Times New Roman"/>
        </w:rPr>
        <w:t xml:space="preserve"> predicted new price = $1,450.31 – $141.</w:t>
      </w:r>
      <w:r w:rsidR="007F2C22">
        <w:rPr>
          <w:rFonts w:ascii="Times New Roman" w:hAnsi="Times New Roman"/>
        </w:rPr>
        <w:t>11</w:t>
      </w:r>
      <w:r w:rsidRPr="007F2C22">
        <w:rPr>
          <w:rFonts w:ascii="Times New Roman" w:hAnsi="Times New Roman"/>
        </w:rPr>
        <w:t xml:space="preserve"> = $1,309.</w:t>
      </w:r>
      <w:r w:rsidR="00CC5B84">
        <w:rPr>
          <w:rFonts w:ascii="Times New Roman" w:hAnsi="Times New Roman"/>
        </w:rPr>
        <w:t>20</w:t>
      </w:r>
      <w:r w:rsidR="00F24237">
        <w:rPr>
          <w:rFonts w:ascii="Times New Roman" w:hAnsi="Times New Roman"/>
        </w:rPr>
        <w:t>.</w:t>
      </w:r>
    </w:p>
    <w:p w:rsidR="00601AC6" w:rsidRPr="007F2C22" w:rsidRDefault="00601AC6" w:rsidP="00601AC6">
      <w:pPr>
        <w:spacing w:after="120" w:line="240" w:lineRule="auto"/>
        <w:ind w:left="540"/>
        <w:rPr>
          <w:rFonts w:ascii="Times New Roman" w:hAnsi="Times New Roman"/>
        </w:rPr>
      </w:pPr>
      <w:r w:rsidRPr="007F2C22">
        <w:rPr>
          <w:rFonts w:ascii="Times New Roman" w:hAnsi="Times New Roman"/>
        </w:rPr>
        <w:t>The actual price at a 9% yield to maturity is $1,308.21</w:t>
      </w:r>
      <w:r w:rsidR="00D04ABA">
        <w:rPr>
          <w:rFonts w:ascii="Times New Roman" w:hAnsi="Times New Roman"/>
        </w:rPr>
        <w:t xml:space="preserve">. </w:t>
      </w:r>
      <w:r w:rsidRPr="007F2C22">
        <w:rPr>
          <w:rFonts w:ascii="Times New Roman" w:hAnsi="Times New Roman"/>
        </w:rPr>
        <w:t>Therefore</w:t>
      </w:r>
    </w:p>
    <w:p w:rsidR="009D4F48" w:rsidRDefault="009D4F48" w:rsidP="00601AC6">
      <w:pPr>
        <w:spacing w:after="120" w:line="240" w:lineRule="auto"/>
        <w:ind w:left="540" w:right="-720"/>
        <w:rPr>
          <w:rFonts w:ascii="Times New Roman" w:hAnsi="Times New Roman"/>
        </w:rPr>
      </w:pPr>
    </w:p>
    <w:p w:rsidR="00601AC6" w:rsidRPr="007F2C22" w:rsidRDefault="00601AC6" w:rsidP="00601AC6">
      <w:pPr>
        <w:spacing w:after="120" w:line="240" w:lineRule="auto"/>
        <w:ind w:left="540" w:right="-720"/>
        <w:rPr>
          <w:rFonts w:ascii="Times New Roman" w:hAnsi="Times New Roman"/>
        </w:rPr>
      </w:pPr>
      <w:r w:rsidRPr="007F2C22">
        <w:rPr>
          <w:rFonts w:ascii="Times New Roman" w:hAnsi="Times New Roman"/>
        </w:rPr>
        <w:t>% error</w:t>
      </w:r>
      <w:r w:rsidR="000A0D3A" w:rsidRPr="007F2C22">
        <w:rPr>
          <w:rFonts w:ascii="Times New Roman" w:hAnsi="Times New Roman"/>
          <w:noProof/>
          <w:position w:val="-28"/>
        </w:rPr>
      </w:r>
      <w:r w:rsidR="000A0D3A" w:rsidRPr="007F2C22">
        <w:rPr>
          <w:rFonts w:ascii="Times New Roman" w:hAnsi="Times New Roman"/>
          <w:noProof/>
          <w:position w:val="-28"/>
        </w:rPr>
        <w:object w:dxaOrig="4239" w:dyaOrig="660">
          <v:shape id="_x0000_i1036" type="#_x0000_t75" alt="" style="width:211.75pt;height:32.95pt;mso-width-percent:0;mso-height-percent:0;mso-width-percent:0;mso-height-percent:0" o:ole="" fillcolor="window">
            <v:imagedata r:id="rId29" o:title=""/>
          </v:shape>
          <o:OLEObject Type="Embed" ProgID="Equation.3" ShapeID="_x0000_i1036" DrawAspect="Content" ObjectID="_1744523390" r:id="rId30"/>
        </w:object>
      </w:r>
      <w:r w:rsidRPr="007F2C22">
        <w:rPr>
          <w:rFonts w:ascii="Times New Roman" w:hAnsi="Times New Roman"/>
        </w:rPr>
        <w:t>(approximation is too high)</w:t>
      </w:r>
      <w:r w:rsidR="00F24237">
        <w:rPr>
          <w:rFonts w:ascii="Times New Roman" w:hAnsi="Times New Roman"/>
        </w:rPr>
        <w:t>.</w:t>
      </w:r>
    </w:p>
    <w:p w:rsidR="009D4F48" w:rsidRDefault="009D4F48" w:rsidP="00601AC6">
      <w:pPr>
        <w:spacing w:line="240" w:lineRule="auto"/>
        <w:ind w:left="540"/>
        <w:rPr>
          <w:rFonts w:ascii="Times New Roman" w:hAnsi="Times New Roman"/>
        </w:rPr>
      </w:pPr>
    </w:p>
    <w:p w:rsidR="00601AC6" w:rsidRPr="009D4F48" w:rsidRDefault="00601AC6" w:rsidP="00601AC6">
      <w:pPr>
        <w:spacing w:line="240" w:lineRule="auto"/>
        <w:ind w:left="540"/>
        <w:rPr>
          <w:rFonts w:ascii="Times New Roman" w:hAnsi="Times New Roman"/>
          <w:color w:val="FF0000"/>
        </w:rPr>
      </w:pPr>
      <w:r w:rsidRPr="009D4F48">
        <w:rPr>
          <w:rFonts w:ascii="Times New Roman" w:hAnsi="Times New Roman"/>
          <w:color w:val="FF0000"/>
        </w:rPr>
        <w:t>Conclusion: The duration-with-convexity rule provides more accurate approximations to the true change in price</w:t>
      </w:r>
      <w:r w:rsidR="00D04ABA" w:rsidRPr="009D4F48">
        <w:rPr>
          <w:rFonts w:ascii="Times New Roman" w:hAnsi="Times New Roman"/>
          <w:color w:val="FF0000"/>
        </w:rPr>
        <w:t xml:space="preserve">. </w:t>
      </w:r>
      <w:r w:rsidRPr="009D4F48">
        <w:rPr>
          <w:rFonts w:ascii="Times New Roman" w:hAnsi="Times New Roman"/>
          <w:color w:val="FF0000"/>
        </w:rPr>
        <w:t>In this example, the percentage error using convexity with duration is less than one-tenth the error using only duration to estimate the price change.</w:t>
      </w:r>
    </w:p>
    <w:sectPr w:rsidR="00601AC6" w:rsidRPr="009D4F48" w:rsidSect="00F571C5">
      <w:headerReference w:type="default" r:id="rId31"/>
      <w:footerReference w:type="default" r:id="rId32"/>
      <w:type w:val="continuous"/>
      <w:pgSz w:w="12240" w:h="15840"/>
      <w:pgMar w:top="1663" w:right="2160" w:bottom="1440" w:left="1800" w:header="720" w:footer="432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E2549" w:rsidRDefault="007E2549">
      <w:r>
        <w:separator/>
      </w:r>
    </w:p>
  </w:endnote>
  <w:endnote w:type="continuationSeparator" w:id="0">
    <w:p w:rsidR="007E2549" w:rsidRDefault="007E2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ew York">
    <w:altName w:val="Times New Roman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842FD" w:rsidRDefault="002842FD" w:rsidP="0043735F">
    <w:pPr>
      <w:pStyle w:val="Footer"/>
      <w:jc w:val="center"/>
      <w:rPr>
        <w:rStyle w:val="PageNumber"/>
        <w:rFonts w:ascii="Times New Roman" w:hAnsi="Times New Roman"/>
        <w:sz w:val="20"/>
      </w:rPr>
    </w:pPr>
    <w:r w:rsidRPr="008F4785">
      <w:rPr>
        <w:rStyle w:val="PageNumber"/>
        <w:rFonts w:ascii="Times New Roman" w:hAnsi="Times New Roman"/>
        <w:sz w:val="20"/>
      </w:rPr>
      <w:t>16-</w:t>
    </w:r>
    <w:r w:rsidRPr="008F4785">
      <w:rPr>
        <w:rStyle w:val="PageNumber"/>
        <w:rFonts w:ascii="Times New Roman" w:hAnsi="Times New Roman"/>
        <w:sz w:val="20"/>
      </w:rPr>
      <w:fldChar w:fldCharType="begin"/>
    </w:r>
    <w:r w:rsidRPr="008F4785">
      <w:rPr>
        <w:rStyle w:val="PageNumber"/>
        <w:rFonts w:ascii="Times New Roman" w:hAnsi="Times New Roman"/>
        <w:sz w:val="20"/>
      </w:rPr>
      <w:instrText xml:space="preserve"> PAGE </w:instrText>
    </w:r>
    <w:r w:rsidRPr="008F4785">
      <w:rPr>
        <w:rStyle w:val="PageNumber"/>
        <w:rFonts w:ascii="Times New Roman" w:hAnsi="Times New Roman"/>
        <w:sz w:val="20"/>
      </w:rPr>
      <w:fldChar w:fldCharType="separate"/>
    </w:r>
    <w:r w:rsidR="005623C1">
      <w:rPr>
        <w:rStyle w:val="PageNumber"/>
        <w:rFonts w:ascii="Times New Roman" w:hAnsi="Times New Roman"/>
        <w:noProof/>
        <w:sz w:val="20"/>
      </w:rPr>
      <w:t>1</w:t>
    </w:r>
    <w:r w:rsidRPr="008F4785">
      <w:rPr>
        <w:rStyle w:val="PageNumber"/>
        <w:rFonts w:ascii="Times New Roman" w:hAnsi="Times New Roman"/>
        <w:sz w:val="20"/>
      </w:rPr>
      <w:fldChar w:fldCharType="end"/>
    </w:r>
  </w:p>
  <w:p w:rsidR="00F571C5" w:rsidRPr="00F571C5" w:rsidRDefault="00F571C5" w:rsidP="00F571C5">
    <w:pPr>
      <w:pStyle w:val="Footer"/>
      <w:spacing w:line="240" w:lineRule="auto"/>
      <w:jc w:val="center"/>
      <w:rPr>
        <w:rFonts w:ascii="Times New Roman" w:hAnsi="Times New Roman"/>
        <w:sz w:val="16"/>
      </w:rPr>
    </w:pPr>
    <w:r>
      <w:rPr>
        <w:rFonts w:ascii="Times New Roman" w:hAnsi="Times New Roman"/>
        <w:sz w:val="16"/>
      </w:rPr>
      <w:t>Copyright © 2014 McGraw-Hill Education. All rights reserved. No reproduction or distribution without the prior written consent of McGraw-Hill Education.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E2549" w:rsidRDefault="007E2549">
      <w:r>
        <w:separator/>
      </w:r>
    </w:p>
  </w:footnote>
  <w:footnote w:type="continuationSeparator" w:id="0">
    <w:p w:rsidR="007E2549" w:rsidRDefault="007E25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842FD" w:rsidRPr="00F571C5" w:rsidRDefault="00F571C5">
    <w:pPr>
      <w:pStyle w:val="Header"/>
      <w:rPr>
        <w:rFonts w:ascii="Times New Roman" w:hAnsi="Times New Roman"/>
        <w:sz w:val="20"/>
      </w:rPr>
    </w:pPr>
    <w:r w:rsidRPr="00F571C5">
      <w:rPr>
        <w:rFonts w:ascii="Times New Roman" w:hAnsi="Times New Roman"/>
        <w:sz w:val="20"/>
      </w:rPr>
      <w:t>Chapter 16 - Managing Bond Portfolios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329FB"/>
    <w:multiLevelType w:val="singleLevel"/>
    <w:tmpl w:val="5B6EF650"/>
    <w:lvl w:ilvl="0">
      <w:start w:val="1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</w:abstractNum>
  <w:abstractNum w:abstractNumId="1" w15:restartNumberingAfterBreak="0">
    <w:nsid w:val="142E5B7C"/>
    <w:multiLevelType w:val="hybridMultilevel"/>
    <w:tmpl w:val="B44C5442"/>
    <w:lvl w:ilvl="0" w:tplc="87345A9E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CE1155A"/>
    <w:multiLevelType w:val="singleLevel"/>
    <w:tmpl w:val="C9B24058"/>
    <w:lvl w:ilvl="0">
      <w:start w:val="2"/>
      <w:numFmt w:val="lowerLetter"/>
      <w:lvlText w:val="%1."/>
      <w:lvlJc w:val="left"/>
      <w:pPr>
        <w:tabs>
          <w:tab w:val="num" w:pos="1080"/>
        </w:tabs>
        <w:ind w:left="1080" w:hanging="540"/>
      </w:pPr>
      <w:rPr>
        <w:rFonts w:hint="default"/>
      </w:rPr>
    </w:lvl>
  </w:abstractNum>
  <w:abstractNum w:abstractNumId="3" w15:restartNumberingAfterBreak="0">
    <w:nsid w:val="21CF2E2A"/>
    <w:multiLevelType w:val="singleLevel"/>
    <w:tmpl w:val="8EA0FF3E"/>
    <w:lvl w:ilvl="0">
      <w:start w:val="2"/>
      <w:numFmt w:val="lowerLetter"/>
      <w:lvlText w:val="%1."/>
      <w:lvlJc w:val="left"/>
      <w:pPr>
        <w:tabs>
          <w:tab w:val="num" w:pos="1080"/>
        </w:tabs>
        <w:ind w:left="1080" w:hanging="540"/>
      </w:pPr>
      <w:rPr>
        <w:rFonts w:hint="default"/>
      </w:rPr>
    </w:lvl>
  </w:abstractNum>
  <w:abstractNum w:abstractNumId="4" w15:restartNumberingAfterBreak="0">
    <w:nsid w:val="2B22634A"/>
    <w:multiLevelType w:val="singleLevel"/>
    <w:tmpl w:val="D890A0C6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u w:val="none"/>
      </w:rPr>
    </w:lvl>
  </w:abstractNum>
  <w:abstractNum w:abstractNumId="5" w15:restartNumberingAfterBreak="0">
    <w:nsid w:val="3AA628E9"/>
    <w:multiLevelType w:val="hybridMultilevel"/>
    <w:tmpl w:val="D61C7BF8"/>
    <w:lvl w:ilvl="0" w:tplc="CE54E75C">
      <w:start w:val="1"/>
      <w:numFmt w:val="bullet"/>
      <w:lvlText w:val=""/>
      <w:lvlJc w:val="left"/>
      <w:pPr>
        <w:tabs>
          <w:tab w:val="num" w:pos="1800"/>
        </w:tabs>
        <w:ind w:left="2340" w:hanging="828"/>
      </w:pPr>
      <w:rPr>
        <w:rFonts w:ascii="Symbol" w:hAnsi="Symbol" w:hint="default"/>
      </w:rPr>
    </w:lvl>
    <w:lvl w:ilvl="1" w:tplc="6EEE04B6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F2A42EBA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1194DA0A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4872B7CC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A1A6E322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2E0283E6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958A3B44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12A007CA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3DA4717D"/>
    <w:multiLevelType w:val="singleLevel"/>
    <w:tmpl w:val="143E0A66"/>
    <w:lvl w:ilvl="0">
      <w:start w:val="27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</w:abstractNum>
  <w:abstractNum w:abstractNumId="7" w15:restartNumberingAfterBreak="0">
    <w:nsid w:val="4F19304C"/>
    <w:multiLevelType w:val="singleLevel"/>
    <w:tmpl w:val="FB4657D6"/>
    <w:lvl w:ilvl="0">
      <w:start w:val="9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</w:abstractNum>
  <w:abstractNum w:abstractNumId="8" w15:restartNumberingAfterBreak="0">
    <w:nsid w:val="4F4F3FD6"/>
    <w:multiLevelType w:val="hybridMultilevel"/>
    <w:tmpl w:val="05E8E6AA"/>
    <w:lvl w:ilvl="0" w:tplc="6E5AD8FA">
      <w:start w:val="1"/>
      <w:numFmt w:val="bullet"/>
      <w:lvlText w:val=""/>
      <w:lvlJc w:val="left"/>
      <w:pPr>
        <w:tabs>
          <w:tab w:val="num" w:pos="720"/>
        </w:tabs>
        <w:ind w:left="1260" w:hanging="828"/>
      </w:pPr>
      <w:rPr>
        <w:rFonts w:ascii="Symbol" w:hAnsi="Symbol" w:hint="default"/>
      </w:rPr>
    </w:lvl>
    <w:lvl w:ilvl="1" w:tplc="A6B88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64A240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85AE9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EE663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CA0471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B80E9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950919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CF061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8A7BFB"/>
    <w:multiLevelType w:val="hybridMultilevel"/>
    <w:tmpl w:val="5DD654E0"/>
    <w:lvl w:ilvl="0" w:tplc="06DC7562">
      <w:start w:val="1"/>
      <w:numFmt w:val="bullet"/>
      <w:lvlText w:val=""/>
      <w:lvlJc w:val="left"/>
      <w:pPr>
        <w:tabs>
          <w:tab w:val="num" w:pos="2070"/>
        </w:tabs>
        <w:ind w:left="2070" w:hanging="360"/>
      </w:pPr>
      <w:rPr>
        <w:rFonts w:ascii="Symbol" w:hAnsi="Symbol" w:hint="default"/>
      </w:rPr>
    </w:lvl>
    <w:lvl w:ilvl="1" w:tplc="CB6EF88A" w:tentative="1">
      <w:start w:val="1"/>
      <w:numFmt w:val="bullet"/>
      <w:lvlText w:val="o"/>
      <w:lvlJc w:val="left"/>
      <w:pPr>
        <w:tabs>
          <w:tab w:val="num" w:pos="2790"/>
        </w:tabs>
        <w:ind w:left="2790" w:hanging="360"/>
      </w:pPr>
      <w:rPr>
        <w:rFonts w:ascii="Courier New" w:hAnsi="Courier New" w:cs="Courier New" w:hint="default"/>
      </w:rPr>
    </w:lvl>
    <w:lvl w:ilvl="2" w:tplc="907C9186" w:tentative="1">
      <w:start w:val="1"/>
      <w:numFmt w:val="bullet"/>
      <w:lvlText w:val=""/>
      <w:lvlJc w:val="left"/>
      <w:pPr>
        <w:tabs>
          <w:tab w:val="num" w:pos="3510"/>
        </w:tabs>
        <w:ind w:left="3510" w:hanging="360"/>
      </w:pPr>
      <w:rPr>
        <w:rFonts w:ascii="Wingdings" w:hAnsi="Wingdings" w:hint="default"/>
      </w:rPr>
    </w:lvl>
    <w:lvl w:ilvl="3" w:tplc="380EC4CA" w:tentative="1">
      <w:start w:val="1"/>
      <w:numFmt w:val="bullet"/>
      <w:lvlText w:val=""/>
      <w:lvlJc w:val="left"/>
      <w:pPr>
        <w:tabs>
          <w:tab w:val="num" w:pos="4230"/>
        </w:tabs>
        <w:ind w:left="4230" w:hanging="360"/>
      </w:pPr>
      <w:rPr>
        <w:rFonts w:ascii="Symbol" w:hAnsi="Symbol" w:hint="default"/>
      </w:rPr>
    </w:lvl>
    <w:lvl w:ilvl="4" w:tplc="13DC530E" w:tentative="1">
      <w:start w:val="1"/>
      <w:numFmt w:val="bullet"/>
      <w:lvlText w:val="o"/>
      <w:lvlJc w:val="left"/>
      <w:pPr>
        <w:tabs>
          <w:tab w:val="num" w:pos="4950"/>
        </w:tabs>
        <w:ind w:left="4950" w:hanging="360"/>
      </w:pPr>
      <w:rPr>
        <w:rFonts w:ascii="Courier New" w:hAnsi="Courier New" w:cs="Courier New" w:hint="default"/>
      </w:rPr>
    </w:lvl>
    <w:lvl w:ilvl="5" w:tplc="9CE473AC" w:tentative="1">
      <w:start w:val="1"/>
      <w:numFmt w:val="bullet"/>
      <w:lvlText w:val=""/>
      <w:lvlJc w:val="left"/>
      <w:pPr>
        <w:tabs>
          <w:tab w:val="num" w:pos="5670"/>
        </w:tabs>
        <w:ind w:left="5670" w:hanging="360"/>
      </w:pPr>
      <w:rPr>
        <w:rFonts w:ascii="Wingdings" w:hAnsi="Wingdings" w:hint="default"/>
      </w:rPr>
    </w:lvl>
    <w:lvl w:ilvl="6" w:tplc="2AD461A0" w:tentative="1">
      <w:start w:val="1"/>
      <w:numFmt w:val="bullet"/>
      <w:lvlText w:val=""/>
      <w:lvlJc w:val="left"/>
      <w:pPr>
        <w:tabs>
          <w:tab w:val="num" w:pos="6390"/>
        </w:tabs>
        <w:ind w:left="6390" w:hanging="360"/>
      </w:pPr>
      <w:rPr>
        <w:rFonts w:ascii="Symbol" w:hAnsi="Symbol" w:hint="default"/>
      </w:rPr>
    </w:lvl>
    <w:lvl w:ilvl="7" w:tplc="C48E2A4C" w:tentative="1">
      <w:start w:val="1"/>
      <w:numFmt w:val="bullet"/>
      <w:lvlText w:val="o"/>
      <w:lvlJc w:val="left"/>
      <w:pPr>
        <w:tabs>
          <w:tab w:val="num" w:pos="7110"/>
        </w:tabs>
        <w:ind w:left="7110" w:hanging="360"/>
      </w:pPr>
      <w:rPr>
        <w:rFonts w:ascii="Courier New" w:hAnsi="Courier New" w:cs="Courier New" w:hint="default"/>
      </w:rPr>
    </w:lvl>
    <w:lvl w:ilvl="8" w:tplc="1CD8E58A" w:tentative="1">
      <w:start w:val="1"/>
      <w:numFmt w:val="bullet"/>
      <w:lvlText w:val=""/>
      <w:lvlJc w:val="left"/>
      <w:pPr>
        <w:tabs>
          <w:tab w:val="num" w:pos="7830"/>
        </w:tabs>
        <w:ind w:left="7830" w:hanging="360"/>
      </w:pPr>
      <w:rPr>
        <w:rFonts w:ascii="Wingdings" w:hAnsi="Wingdings" w:hint="default"/>
      </w:rPr>
    </w:lvl>
  </w:abstractNum>
  <w:abstractNum w:abstractNumId="10" w15:restartNumberingAfterBreak="0">
    <w:nsid w:val="6B044A06"/>
    <w:multiLevelType w:val="singleLevel"/>
    <w:tmpl w:val="12103E8C"/>
    <w:lvl w:ilvl="0">
      <w:start w:val="20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</w:abstractNum>
  <w:num w:numId="1" w16cid:durableId="885261370">
    <w:abstractNumId w:val="4"/>
  </w:num>
  <w:num w:numId="2" w16cid:durableId="870922919">
    <w:abstractNumId w:val="3"/>
  </w:num>
  <w:num w:numId="3" w16cid:durableId="1569997227">
    <w:abstractNumId w:val="7"/>
  </w:num>
  <w:num w:numId="4" w16cid:durableId="1455441135">
    <w:abstractNumId w:val="2"/>
  </w:num>
  <w:num w:numId="5" w16cid:durableId="1369334213">
    <w:abstractNumId w:val="10"/>
  </w:num>
  <w:num w:numId="6" w16cid:durableId="1480921439">
    <w:abstractNumId w:val="6"/>
  </w:num>
  <w:num w:numId="7" w16cid:durableId="1200555373">
    <w:abstractNumId w:val="0"/>
  </w:num>
  <w:num w:numId="8" w16cid:durableId="342631856">
    <w:abstractNumId w:val="9"/>
  </w:num>
  <w:num w:numId="9" w16cid:durableId="1860044754">
    <w:abstractNumId w:val="8"/>
  </w:num>
  <w:num w:numId="10" w16cid:durableId="1287199849">
    <w:abstractNumId w:val="5"/>
  </w:num>
  <w:num w:numId="11" w16cid:durableId="14144712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A94"/>
    <w:rsid w:val="00005C68"/>
    <w:rsid w:val="00012860"/>
    <w:rsid w:val="00021044"/>
    <w:rsid w:val="00045B61"/>
    <w:rsid w:val="00067694"/>
    <w:rsid w:val="000919A7"/>
    <w:rsid w:val="0009260B"/>
    <w:rsid w:val="000A0A6A"/>
    <w:rsid w:val="000A0D3A"/>
    <w:rsid w:val="000A1718"/>
    <w:rsid w:val="000B6238"/>
    <w:rsid w:val="000F1E21"/>
    <w:rsid w:val="00123B97"/>
    <w:rsid w:val="00131633"/>
    <w:rsid w:val="0015399D"/>
    <w:rsid w:val="00154E8F"/>
    <w:rsid w:val="00157744"/>
    <w:rsid w:val="00201B1E"/>
    <w:rsid w:val="00211B0B"/>
    <w:rsid w:val="00221192"/>
    <w:rsid w:val="00237405"/>
    <w:rsid w:val="0025036C"/>
    <w:rsid w:val="002842FD"/>
    <w:rsid w:val="00291F82"/>
    <w:rsid w:val="002A74A9"/>
    <w:rsid w:val="002D0E9C"/>
    <w:rsid w:val="002E4E9F"/>
    <w:rsid w:val="002F58CF"/>
    <w:rsid w:val="00304E20"/>
    <w:rsid w:val="0030615A"/>
    <w:rsid w:val="00321AD2"/>
    <w:rsid w:val="0032638E"/>
    <w:rsid w:val="00344ADB"/>
    <w:rsid w:val="00354B95"/>
    <w:rsid w:val="0035590F"/>
    <w:rsid w:val="00355A94"/>
    <w:rsid w:val="00395DA6"/>
    <w:rsid w:val="003A5212"/>
    <w:rsid w:val="003C3049"/>
    <w:rsid w:val="003C5192"/>
    <w:rsid w:val="003D5673"/>
    <w:rsid w:val="003E144B"/>
    <w:rsid w:val="00431888"/>
    <w:rsid w:val="00433CE5"/>
    <w:rsid w:val="0043735F"/>
    <w:rsid w:val="004549F9"/>
    <w:rsid w:val="004639B7"/>
    <w:rsid w:val="00470691"/>
    <w:rsid w:val="00482EB8"/>
    <w:rsid w:val="004860C9"/>
    <w:rsid w:val="004B3049"/>
    <w:rsid w:val="004B3EBC"/>
    <w:rsid w:val="004C1CF0"/>
    <w:rsid w:val="004D3BEC"/>
    <w:rsid w:val="004E0021"/>
    <w:rsid w:val="004E01AB"/>
    <w:rsid w:val="004E0D81"/>
    <w:rsid w:val="004F240C"/>
    <w:rsid w:val="005169FA"/>
    <w:rsid w:val="00516BDB"/>
    <w:rsid w:val="00517438"/>
    <w:rsid w:val="005311AB"/>
    <w:rsid w:val="00532693"/>
    <w:rsid w:val="0054732B"/>
    <w:rsid w:val="00552069"/>
    <w:rsid w:val="00557D4A"/>
    <w:rsid w:val="005623C1"/>
    <w:rsid w:val="005640A3"/>
    <w:rsid w:val="00573EE5"/>
    <w:rsid w:val="00590E27"/>
    <w:rsid w:val="00592815"/>
    <w:rsid w:val="005A6C9F"/>
    <w:rsid w:val="005C059B"/>
    <w:rsid w:val="005C4B8A"/>
    <w:rsid w:val="005C5C5F"/>
    <w:rsid w:val="005C6D74"/>
    <w:rsid w:val="005E3DA7"/>
    <w:rsid w:val="00601AC6"/>
    <w:rsid w:val="006475B6"/>
    <w:rsid w:val="00667F99"/>
    <w:rsid w:val="00676167"/>
    <w:rsid w:val="006801D0"/>
    <w:rsid w:val="0069260E"/>
    <w:rsid w:val="006B23CC"/>
    <w:rsid w:val="007206B4"/>
    <w:rsid w:val="00722ECE"/>
    <w:rsid w:val="007520A0"/>
    <w:rsid w:val="0075727C"/>
    <w:rsid w:val="00757F68"/>
    <w:rsid w:val="00773344"/>
    <w:rsid w:val="0078217A"/>
    <w:rsid w:val="007C62A7"/>
    <w:rsid w:val="007E2549"/>
    <w:rsid w:val="007F2C22"/>
    <w:rsid w:val="008542CE"/>
    <w:rsid w:val="00877B1E"/>
    <w:rsid w:val="008864D4"/>
    <w:rsid w:val="0089443C"/>
    <w:rsid w:val="008A6793"/>
    <w:rsid w:val="008D1780"/>
    <w:rsid w:val="008D1E73"/>
    <w:rsid w:val="008E3C64"/>
    <w:rsid w:val="008F2D58"/>
    <w:rsid w:val="008F4785"/>
    <w:rsid w:val="00947137"/>
    <w:rsid w:val="00956C51"/>
    <w:rsid w:val="00967A5D"/>
    <w:rsid w:val="009826C7"/>
    <w:rsid w:val="009853C5"/>
    <w:rsid w:val="009C0E2D"/>
    <w:rsid w:val="009C7ADD"/>
    <w:rsid w:val="009D26AD"/>
    <w:rsid w:val="009D4F48"/>
    <w:rsid w:val="009D514D"/>
    <w:rsid w:val="009F286C"/>
    <w:rsid w:val="00A14B6A"/>
    <w:rsid w:val="00A37353"/>
    <w:rsid w:val="00A52EE9"/>
    <w:rsid w:val="00A72BCE"/>
    <w:rsid w:val="00A8258F"/>
    <w:rsid w:val="00A910DF"/>
    <w:rsid w:val="00AA4509"/>
    <w:rsid w:val="00AC1C8A"/>
    <w:rsid w:val="00AE7199"/>
    <w:rsid w:val="00AF45BB"/>
    <w:rsid w:val="00AF54A9"/>
    <w:rsid w:val="00B405F9"/>
    <w:rsid w:val="00B4671B"/>
    <w:rsid w:val="00B64D68"/>
    <w:rsid w:val="00B95513"/>
    <w:rsid w:val="00BA195A"/>
    <w:rsid w:val="00BA67CC"/>
    <w:rsid w:val="00BC0013"/>
    <w:rsid w:val="00BD7F6C"/>
    <w:rsid w:val="00BF1388"/>
    <w:rsid w:val="00BF2617"/>
    <w:rsid w:val="00C011EA"/>
    <w:rsid w:val="00C01A93"/>
    <w:rsid w:val="00C10B91"/>
    <w:rsid w:val="00C23C20"/>
    <w:rsid w:val="00C26793"/>
    <w:rsid w:val="00C2680D"/>
    <w:rsid w:val="00C458C6"/>
    <w:rsid w:val="00C46960"/>
    <w:rsid w:val="00C64161"/>
    <w:rsid w:val="00C64926"/>
    <w:rsid w:val="00C718A6"/>
    <w:rsid w:val="00CA7A55"/>
    <w:rsid w:val="00CB70EA"/>
    <w:rsid w:val="00CC59D9"/>
    <w:rsid w:val="00CC5B84"/>
    <w:rsid w:val="00CD5089"/>
    <w:rsid w:val="00CF3791"/>
    <w:rsid w:val="00D04ABA"/>
    <w:rsid w:val="00D1338A"/>
    <w:rsid w:val="00D15C5C"/>
    <w:rsid w:val="00D51E81"/>
    <w:rsid w:val="00D54D99"/>
    <w:rsid w:val="00D55C44"/>
    <w:rsid w:val="00D631E2"/>
    <w:rsid w:val="00D810C1"/>
    <w:rsid w:val="00DA3749"/>
    <w:rsid w:val="00DB63A2"/>
    <w:rsid w:val="00DB740A"/>
    <w:rsid w:val="00DC3F89"/>
    <w:rsid w:val="00E17D91"/>
    <w:rsid w:val="00E27217"/>
    <w:rsid w:val="00E41B27"/>
    <w:rsid w:val="00E50422"/>
    <w:rsid w:val="00E654E0"/>
    <w:rsid w:val="00EA71DB"/>
    <w:rsid w:val="00EC2906"/>
    <w:rsid w:val="00ED2B5C"/>
    <w:rsid w:val="00EF27BD"/>
    <w:rsid w:val="00EF3081"/>
    <w:rsid w:val="00F24237"/>
    <w:rsid w:val="00F34610"/>
    <w:rsid w:val="00F43C66"/>
    <w:rsid w:val="00F44916"/>
    <w:rsid w:val="00F51ACF"/>
    <w:rsid w:val="00F571C5"/>
    <w:rsid w:val="00F8707D"/>
    <w:rsid w:val="00F93CF3"/>
    <w:rsid w:val="00F960A3"/>
    <w:rsid w:val="00FA61F3"/>
    <w:rsid w:val="00FB4E40"/>
    <w:rsid w:val="00FB6732"/>
    <w:rsid w:val="00FC0D9F"/>
    <w:rsid w:val="00FE1D3B"/>
    <w:rsid w:val="00FE7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8"/>
    <o:shapelayout v:ext="edit">
      <o:idmap v:ext="edit" data="1"/>
    </o:shapelayout>
  </w:shapeDefaults>
  <w:decimalSymbol w:val="."/>
  <w:listSeparator w:val=","/>
  <w15:chartTrackingRefBased/>
  <w15:docId w15:val="{A3755F5C-8F23-4B33-8B03-90E974838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New York" w:eastAsia="MS Mincho" w:hAnsi="New York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480" w:lineRule="atLeast"/>
    </w:pPr>
    <w:rPr>
      <w:rFonts w:ascii="Times" w:hAnsi="Times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rPr>
      <w:position w:val="6"/>
      <w:sz w:val="16"/>
    </w:rPr>
  </w:style>
  <w:style w:type="paragraph" w:styleId="FootnoteText">
    <w:name w:val="footnote text"/>
    <w:basedOn w:val="Normal"/>
    <w:semiHidden/>
    <w:rPr>
      <w:sz w:val="20"/>
    </w:rPr>
  </w:style>
  <w:style w:type="character" w:styleId="PageNumber">
    <w:name w:val="page number"/>
    <w:basedOn w:val="DefaultParagraphFont"/>
  </w:style>
  <w:style w:type="paragraph" w:customStyle="1" w:styleId="Paragraph">
    <w:name w:val="Paragraph"/>
    <w:basedOn w:val="Normal"/>
    <w:pPr>
      <w:tabs>
        <w:tab w:val="left" w:pos="5580"/>
      </w:tabs>
      <w:ind w:firstLine="720"/>
    </w:pPr>
  </w:style>
  <w:style w:type="paragraph" w:customStyle="1" w:styleId="InsertText">
    <w:name w:val="Insert Text"/>
    <w:basedOn w:val="Paragraph"/>
    <w:pPr>
      <w:ind w:left="1080" w:hanging="360"/>
    </w:pPr>
  </w:style>
  <w:style w:type="paragraph" w:customStyle="1" w:styleId="Quotation">
    <w:name w:val="Quotation"/>
    <w:basedOn w:val="InsertText"/>
    <w:pPr>
      <w:tabs>
        <w:tab w:val="clear" w:pos="5580"/>
      </w:tabs>
      <w:ind w:left="1440" w:right="1800" w:firstLine="0"/>
    </w:pPr>
  </w:style>
  <w:style w:type="paragraph" w:styleId="BlockText">
    <w:name w:val="Block Text"/>
    <w:basedOn w:val="Normal"/>
    <w:pPr>
      <w:tabs>
        <w:tab w:val="left" w:pos="450"/>
      </w:tabs>
      <w:spacing w:line="240" w:lineRule="auto"/>
      <w:ind w:left="900" w:right="-360" w:hanging="900"/>
    </w:pPr>
  </w:style>
  <w:style w:type="paragraph" w:styleId="BodyTextIndent">
    <w:name w:val="Body Text Indent"/>
    <w:basedOn w:val="Normal"/>
    <w:pPr>
      <w:tabs>
        <w:tab w:val="left" w:pos="440"/>
      </w:tabs>
      <w:spacing w:line="240" w:lineRule="auto"/>
      <w:ind w:left="800" w:hanging="800"/>
    </w:pPr>
  </w:style>
  <w:style w:type="paragraph" w:styleId="BodyTextIndent2">
    <w:name w:val="Body Text Indent 2"/>
    <w:basedOn w:val="Normal"/>
    <w:pPr>
      <w:tabs>
        <w:tab w:val="left" w:pos="450"/>
      </w:tabs>
      <w:spacing w:line="240" w:lineRule="auto"/>
      <w:ind w:left="900" w:hanging="900"/>
    </w:pPr>
  </w:style>
  <w:style w:type="paragraph" w:styleId="BodyTextIndent3">
    <w:name w:val="Body Text Indent 3"/>
    <w:basedOn w:val="Normal"/>
    <w:pPr>
      <w:tabs>
        <w:tab w:val="left" w:pos="450"/>
      </w:tabs>
      <w:spacing w:line="240" w:lineRule="auto"/>
      <w:ind w:left="1260" w:hanging="1260"/>
    </w:pPr>
  </w:style>
  <w:style w:type="paragraph" w:styleId="Title">
    <w:name w:val="Title"/>
    <w:basedOn w:val="Normal"/>
    <w:qFormat/>
    <w:pPr>
      <w:tabs>
        <w:tab w:val="left" w:pos="440"/>
        <w:tab w:val="left" w:pos="800"/>
      </w:tabs>
      <w:spacing w:line="360" w:lineRule="atLeast"/>
      <w:ind w:left="440" w:hanging="440"/>
      <w:jc w:val="center"/>
    </w:pPr>
    <w:rPr>
      <w:b/>
      <w:sz w:val="28"/>
    </w:rPr>
  </w:style>
  <w:style w:type="paragraph" w:styleId="BalloonText">
    <w:name w:val="Balloon Text"/>
    <w:basedOn w:val="Normal"/>
    <w:link w:val="BalloonTextChar"/>
    <w:rsid w:val="00C641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64161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rsid w:val="00DC3F89"/>
    <w:rPr>
      <w:sz w:val="16"/>
      <w:szCs w:val="16"/>
    </w:rPr>
  </w:style>
  <w:style w:type="paragraph" w:styleId="CommentText">
    <w:name w:val="annotation text"/>
    <w:basedOn w:val="Normal"/>
    <w:link w:val="CommentTextChar"/>
    <w:rsid w:val="00DC3F89"/>
    <w:rPr>
      <w:sz w:val="20"/>
    </w:rPr>
  </w:style>
  <w:style w:type="character" w:customStyle="1" w:styleId="CommentTextChar">
    <w:name w:val="Comment Text Char"/>
    <w:link w:val="CommentText"/>
    <w:rsid w:val="00DC3F89"/>
    <w:rPr>
      <w:rFonts w:ascii="Times" w:hAnsi="Times"/>
    </w:rPr>
  </w:style>
  <w:style w:type="paragraph" w:styleId="CommentSubject">
    <w:name w:val="annotation subject"/>
    <w:basedOn w:val="CommentText"/>
    <w:next w:val="CommentText"/>
    <w:link w:val="CommentSubjectChar"/>
    <w:rsid w:val="00DC3F89"/>
    <w:rPr>
      <w:b/>
      <w:bCs/>
    </w:rPr>
  </w:style>
  <w:style w:type="character" w:customStyle="1" w:styleId="CommentSubjectChar">
    <w:name w:val="Comment Subject Char"/>
    <w:link w:val="CommentSubject"/>
    <w:rsid w:val="00DC3F89"/>
    <w:rPr>
      <w:rFonts w:ascii="Times" w:hAnsi="Times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74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3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34" Type="http://schemas.openxmlformats.org/officeDocument/2006/relationships/theme" Target="theme/theme1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2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8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426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McGraw-Hill Companies</Company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Bathurst, Noelle</dc:creator>
  <cp:keywords/>
  <cp:lastModifiedBy>Kee Chung</cp:lastModifiedBy>
  <cp:revision>6</cp:revision>
  <cp:lastPrinted>2010-04-22T16:20:00Z</cp:lastPrinted>
  <dcterms:created xsi:type="dcterms:W3CDTF">2019-02-25T13:39:00Z</dcterms:created>
  <dcterms:modified xsi:type="dcterms:W3CDTF">2023-05-02T13:03:00Z</dcterms:modified>
</cp:coreProperties>
</file>